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Prescott Kowalski</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6APR25</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Umphlet</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Style w:val="Title"/>
        <w:spacing w:line="480" w:lineRule="auto"/>
        <w:jc w:val="center"/>
        <w:rPr>
          <w:rFonts w:ascii="Times New Roman" w:cs="Times New Roman" w:eastAsia="Times New Roman" w:hAnsi="Times New Roman"/>
          <w:sz w:val="40"/>
          <w:szCs w:val="40"/>
        </w:rPr>
      </w:pPr>
      <w:bookmarkStart w:colFirst="0" w:colLast="0" w:name="_rin50cjh862d" w:id="0"/>
      <w:bookmarkEnd w:id="0"/>
      <w:r w:rsidDel="00000000" w:rsidR="00000000" w:rsidRPr="00000000">
        <w:rPr>
          <w:rFonts w:ascii="Times New Roman" w:cs="Times New Roman" w:eastAsia="Times New Roman" w:hAnsi="Times New Roman"/>
          <w:sz w:val="40"/>
          <w:szCs w:val="40"/>
          <w:rtl w:val="0"/>
        </w:rPr>
        <w:t xml:space="preserve">Write up: SCADA Systems</w:t>
      </w:r>
    </w:p>
    <w:p w:rsidR="00000000" w:rsidDel="00000000" w:rsidP="00000000" w:rsidRDefault="00000000" w:rsidRPr="00000000" w14:paraId="00000006">
      <w:pPr>
        <w:pStyle w:val="Heading1"/>
        <w:spacing w:line="480" w:lineRule="auto"/>
        <w:rPr>
          <w:rFonts w:ascii="Times New Roman" w:cs="Times New Roman" w:eastAsia="Times New Roman" w:hAnsi="Times New Roman"/>
          <w:b w:val="1"/>
          <w:sz w:val="32"/>
          <w:szCs w:val="32"/>
        </w:rPr>
      </w:pPr>
      <w:bookmarkStart w:colFirst="0" w:colLast="0" w:name="_gcfecs11f4mc" w:id="1"/>
      <w:bookmarkEnd w:id="1"/>
      <w:r w:rsidDel="00000000" w:rsidR="00000000" w:rsidRPr="00000000">
        <w:rPr>
          <w:rFonts w:ascii="Times New Roman" w:cs="Times New Roman" w:eastAsia="Times New Roman" w:hAnsi="Times New Roman"/>
          <w:b w:val="1"/>
          <w:sz w:val="32"/>
          <w:szCs w:val="32"/>
          <w:rtl w:val="0"/>
        </w:rPr>
        <w:t xml:space="preserve">VULNERABILITIES</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many know, older technology and legacy systems are littered with issues. From threats of ransomware due to the high value of critical infrastructure, to security issues due to the lack of modernization of these legacy systems. However, in theory, AI and automation may help with this to enhance cybersecurity by automating threat detection and response, but physical layers will still be needed. Per </w:t>
      </w:r>
      <w:r w:rsidDel="00000000" w:rsidR="00000000" w:rsidRPr="00000000">
        <w:rPr>
          <w:rFonts w:ascii="Times New Roman" w:cs="Times New Roman" w:eastAsia="Times New Roman" w:hAnsi="Times New Roman"/>
          <w:i w:val="1"/>
          <w:sz w:val="24"/>
          <w:szCs w:val="24"/>
          <w:rtl w:val="0"/>
        </w:rPr>
        <w:t xml:space="preserve">Dark Reading,</w:t>
      </w:r>
      <w:r w:rsidDel="00000000" w:rsidR="00000000" w:rsidRPr="00000000">
        <w:rPr>
          <w:rFonts w:ascii="Times New Roman" w:cs="Times New Roman" w:eastAsia="Times New Roman" w:hAnsi="Times New Roman"/>
          <w:sz w:val="24"/>
          <w:szCs w:val="24"/>
          <w:rtl w:val="0"/>
        </w:rPr>
        <w:t xml:space="preserve"> “One of the biggest challenges in securing critical infrastructure is the reliance on legacy systems. These outdated systems often can lack modern security features, making them attractive targets for cybercriminals.” Increased connectivity through IoT devices have also created more entry points for cyber threats, making targets of systems like power grids and water supplies.</w:t>
      </w:r>
      <w:r w:rsidDel="00000000" w:rsidR="00000000" w:rsidRPr="00000000">
        <w:rPr>
          <w:rtl w:val="0"/>
        </w:rPr>
      </w:r>
    </w:p>
    <w:p w:rsidR="00000000" w:rsidDel="00000000" w:rsidP="00000000" w:rsidRDefault="00000000" w:rsidRPr="00000000" w14:paraId="00000008">
      <w:pPr>
        <w:pStyle w:val="Heading2"/>
        <w:spacing w:line="480" w:lineRule="auto"/>
        <w:rPr>
          <w:rFonts w:ascii="Times New Roman" w:cs="Times New Roman" w:eastAsia="Times New Roman" w:hAnsi="Times New Roman"/>
          <w:b w:val="1"/>
        </w:rPr>
      </w:pPr>
      <w:bookmarkStart w:colFirst="0" w:colLast="0" w:name="_ny2v5knx1n1m" w:id="2"/>
      <w:bookmarkEnd w:id="2"/>
      <w:r w:rsidDel="00000000" w:rsidR="00000000" w:rsidRPr="00000000">
        <w:rPr>
          <w:rFonts w:ascii="Times New Roman" w:cs="Times New Roman" w:eastAsia="Times New Roman" w:hAnsi="Times New Roman"/>
          <w:b w:val="1"/>
          <w:rtl w:val="0"/>
        </w:rPr>
        <w:t xml:space="preserve">SCADA SYSTEMS</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Due to the emergence of AI threats and desire for remote access, a zero trust model will be needed for the SCADA systems. Per </w:t>
      </w:r>
      <w:r w:rsidDel="00000000" w:rsidR="00000000" w:rsidRPr="00000000">
        <w:rPr>
          <w:rFonts w:ascii="Times New Roman" w:cs="Times New Roman" w:eastAsia="Times New Roman" w:hAnsi="Times New Roman"/>
          <w:i w:val="1"/>
          <w:sz w:val="24"/>
          <w:szCs w:val="24"/>
          <w:rtl w:val="0"/>
        </w:rPr>
        <w:t xml:space="preserve">SCADA Systems, </w:t>
      </w:r>
      <w:r w:rsidDel="00000000" w:rsidR="00000000" w:rsidRPr="00000000">
        <w:rPr>
          <w:rFonts w:ascii="Times New Roman" w:cs="Times New Roman" w:eastAsia="Times New Roman" w:hAnsi="Times New Roman"/>
          <w:sz w:val="24"/>
          <w:szCs w:val="24"/>
          <w:rtl w:val="0"/>
        </w:rPr>
        <w:t xml:space="preserve">SCADA vendors are developing specialized Industrial VPNs to mitigate the risks, as well as firewall solutions that are based on TCP/IP. Per numerous sources, </w:t>
      </w:r>
      <w:r w:rsidDel="00000000" w:rsidR="00000000" w:rsidRPr="00000000">
        <w:rPr>
          <w:rFonts w:ascii="Times New Roman" w:cs="Times New Roman" w:eastAsia="Times New Roman" w:hAnsi="Times New Roman"/>
          <w:i w:val="1"/>
          <w:sz w:val="24"/>
          <w:szCs w:val="24"/>
          <w:rtl w:val="0"/>
        </w:rPr>
        <w:t xml:space="preserve">Agilicus </w:t>
      </w:r>
      <w:r w:rsidDel="00000000" w:rsidR="00000000" w:rsidRPr="00000000">
        <w:rPr>
          <w:rFonts w:ascii="Times New Roman" w:cs="Times New Roman" w:eastAsia="Times New Roman" w:hAnsi="Times New Roman"/>
          <w:sz w:val="24"/>
          <w:szCs w:val="24"/>
          <w:rtl w:val="0"/>
        </w:rPr>
        <w:t xml:space="preserve">and </w:t>
      </w:r>
      <w:r w:rsidDel="00000000" w:rsidR="00000000" w:rsidRPr="00000000">
        <w:rPr>
          <w:rFonts w:ascii="Times New Roman" w:cs="Times New Roman" w:eastAsia="Times New Roman" w:hAnsi="Times New Roman"/>
          <w:i w:val="1"/>
          <w:sz w:val="24"/>
          <w:szCs w:val="24"/>
          <w:rtl w:val="0"/>
        </w:rPr>
        <w:t xml:space="preserve">Delina </w:t>
      </w:r>
      <w:r w:rsidDel="00000000" w:rsidR="00000000" w:rsidRPr="00000000">
        <w:rPr>
          <w:rFonts w:ascii="Times New Roman" w:cs="Times New Roman" w:eastAsia="Times New Roman" w:hAnsi="Times New Roman"/>
          <w:sz w:val="24"/>
          <w:szCs w:val="24"/>
          <w:rtl w:val="0"/>
        </w:rPr>
        <w:t xml:space="preserve">being examples, SCADA systems are using a Zero Trust model to mitigate risks. A Zero Trust Model requires complete authorization from the user to even begin the remote access process. Meaning, without facial recognition, voice recognition and other forms of biometric technology, access will not be granted. Industrial firewalls, VPNs, among others, are just a few of the ways SCADA systems are mitigating the risks. </w:t>
      </w:r>
    </w:p>
    <w:p w:rsidR="00000000" w:rsidDel="00000000" w:rsidP="00000000" w:rsidRDefault="00000000" w:rsidRPr="00000000" w14:paraId="0000000A">
      <w:pPr>
        <w:pStyle w:val="Heading3"/>
        <w:spacing w:line="480" w:lineRule="auto"/>
        <w:rPr>
          <w:rFonts w:ascii="Times New Roman" w:cs="Times New Roman" w:eastAsia="Times New Roman" w:hAnsi="Times New Roman"/>
          <w:b w:val="1"/>
          <w:color w:val="000000"/>
          <w:sz w:val="32"/>
          <w:szCs w:val="32"/>
        </w:rPr>
      </w:pPr>
      <w:bookmarkStart w:colFirst="0" w:colLast="0" w:name="_7urpv51fgems" w:id="3"/>
      <w:bookmarkEnd w:id="3"/>
      <w:r w:rsidDel="00000000" w:rsidR="00000000" w:rsidRPr="00000000">
        <w:rPr>
          <w:rFonts w:ascii="Times New Roman" w:cs="Times New Roman" w:eastAsia="Times New Roman" w:hAnsi="Times New Roman"/>
          <w:b w:val="1"/>
          <w:color w:val="000000"/>
          <w:sz w:val="32"/>
          <w:szCs w:val="32"/>
          <w:rtl w:val="0"/>
        </w:rPr>
        <w:t xml:space="preserve">CONCLUSION</w:t>
      </w:r>
      <w:r w:rsidDel="00000000" w:rsidR="00000000" w:rsidRPr="00000000">
        <w:rPr>
          <w:rtl w:val="0"/>
        </w:rPr>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w:t>
      </w:r>
      <w:r w:rsidDel="00000000" w:rsidR="00000000" w:rsidRPr="00000000">
        <w:rPr>
          <w:rFonts w:ascii="Times New Roman" w:cs="Times New Roman" w:eastAsia="Times New Roman" w:hAnsi="Times New Roman"/>
          <w:sz w:val="24"/>
          <w:szCs w:val="24"/>
          <w:rtl w:val="0"/>
        </w:rPr>
        <w:t xml:space="preserve">Vulnerabilities will continue to be a problem with the rise of AI, but as SCADA systems continue to adapt and be modernized with Zero Trust, firewalls, industrial VPNs and similar technologies, they will be mitigated. This is crucial, as SCADA systems have countless underlying issues that are easily avoidable with modernization. Modernization and adaptation of Legacy Systems will take a while to do, but are vital for the safety of our critical infrastructure.</w:t>
      </w:r>
    </w:p>
    <w:p w:rsidR="00000000" w:rsidDel="00000000" w:rsidP="00000000" w:rsidRDefault="00000000" w:rsidRPr="00000000" w14:paraId="0000000C">
      <w:pPr>
        <w:pStyle w:val="Heading3"/>
        <w:spacing w:line="480" w:lineRule="auto"/>
        <w:rPr>
          <w:rFonts w:ascii="Times New Roman" w:cs="Times New Roman" w:eastAsia="Times New Roman" w:hAnsi="Times New Roman"/>
          <w:b w:val="1"/>
          <w:color w:val="000000"/>
        </w:rPr>
      </w:pPr>
      <w:bookmarkStart w:colFirst="0" w:colLast="0" w:name="_qncpuy28cicw" w:id="4"/>
      <w:bookmarkEnd w:id="4"/>
      <w:r w:rsidDel="00000000" w:rsidR="00000000" w:rsidRPr="00000000">
        <w:rPr>
          <w:rFonts w:ascii="Times New Roman" w:cs="Times New Roman" w:eastAsia="Times New Roman" w:hAnsi="Times New Roman"/>
          <w:b w:val="1"/>
          <w:color w:val="000000"/>
          <w:rtl w:val="0"/>
        </w:rPr>
        <w:t xml:space="preserve">REFERENCES:</w:t>
      </w:r>
      <w:r w:rsidDel="00000000" w:rsidR="00000000" w:rsidRPr="00000000">
        <w:rPr>
          <w:rtl w:val="0"/>
        </w:rPr>
      </w:r>
    </w:p>
    <w:p w:rsidR="00000000" w:rsidDel="00000000" w:rsidP="00000000" w:rsidRDefault="00000000" w:rsidRPr="00000000" w14:paraId="0000000D">
      <w:pPr>
        <w:numPr>
          <w:ilvl w:val="0"/>
          <w:numId w:val="1"/>
        </w:numPr>
        <w:shd w:fill="ffffff" w:val="clear"/>
        <w:spacing w:after="0" w:afterAutospacing="0" w:before="240" w:line="480" w:lineRule="auto"/>
        <w:ind w:left="720" w:hanging="360"/>
        <w:rPr>
          <w:u w:val="none"/>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4"/>
          <w:szCs w:val="24"/>
          <w:rtl w:val="0"/>
        </w:rPr>
        <w:t xml:space="preserve">“Navigating Cyber-Risks and New Defenses in 2025.” </w:t>
      </w:r>
      <w:r w:rsidDel="00000000" w:rsidR="00000000" w:rsidRPr="00000000">
        <w:rPr>
          <w:rFonts w:ascii="Times New Roman" w:cs="Times New Roman" w:eastAsia="Times New Roman" w:hAnsi="Times New Roman"/>
          <w:i w:val="1"/>
          <w:sz w:val="24"/>
          <w:szCs w:val="24"/>
          <w:rtl w:val="0"/>
        </w:rPr>
        <w:t xml:space="preserve">Darkreading.com</w:t>
      </w:r>
      <w:r w:rsidDel="00000000" w:rsidR="00000000" w:rsidRPr="00000000">
        <w:rPr>
          <w:rFonts w:ascii="Times New Roman" w:cs="Times New Roman" w:eastAsia="Times New Roman" w:hAnsi="Times New Roman"/>
          <w:sz w:val="24"/>
          <w:szCs w:val="24"/>
          <w:rtl w:val="0"/>
        </w:rPr>
        <w:t xml:space="preserve">, 2025, www.darkreading.com/vulnerabilities-threats/navigating-cyber-risks-new-defenses. Accessed 29 Mar. 2025.</w:t>
      </w:r>
    </w:p>
    <w:p w:rsidR="00000000" w:rsidDel="00000000" w:rsidP="00000000" w:rsidRDefault="00000000" w:rsidRPr="00000000" w14:paraId="0000000E">
      <w:pPr>
        <w:numPr>
          <w:ilvl w:val="0"/>
          <w:numId w:val="1"/>
        </w:numPr>
        <w:shd w:fill="ffffff" w:val="clear"/>
        <w:spacing w:after="0" w:after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Novak, Chris. “Navigating Cyber-Risks and New Defenses.” </w:t>
      </w:r>
      <w:r w:rsidDel="00000000" w:rsidR="00000000" w:rsidRPr="00000000">
        <w:rPr>
          <w:rFonts w:ascii="Times New Roman" w:cs="Times New Roman" w:eastAsia="Times New Roman" w:hAnsi="Times New Roman"/>
          <w:i w:val="1"/>
          <w:sz w:val="24"/>
          <w:szCs w:val="24"/>
          <w:rtl w:val="0"/>
        </w:rPr>
        <w:t xml:space="preserve">Dark Reading</w:t>
      </w:r>
      <w:r w:rsidDel="00000000" w:rsidR="00000000" w:rsidRPr="00000000">
        <w:rPr>
          <w:rFonts w:ascii="Times New Roman" w:cs="Times New Roman" w:eastAsia="Times New Roman" w:hAnsi="Times New Roman"/>
          <w:sz w:val="24"/>
          <w:szCs w:val="24"/>
          <w:rtl w:val="0"/>
        </w:rPr>
        <w:t xml:space="preserve">, 28 Mar. 2025, https://doi.org/https://www.darkreading.com/vulnerabilities-threats/navigating-cyber-risks-new-defenses.</w:t>
      </w:r>
    </w:p>
    <w:p w:rsidR="00000000" w:rsidDel="00000000" w:rsidP="00000000" w:rsidRDefault="00000000" w:rsidRPr="00000000" w14:paraId="0000000F">
      <w:pPr>
        <w:numPr>
          <w:ilvl w:val="0"/>
          <w:numId w:val="1"/>
        </w:numPr>
        <w:shd w:fill="ffffff" w:val="clear"/>
        <w:spacing w:after="0" w:after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Are the 4 Types of SCADA.” </w:t>
      </w:r>
      <w:r w:rsidDel="00000000" w:rsidR="00000000" w:rsidRPr="00000000">
        <w:rPr>
          <w:rFonts w:ascii="Times New Roman" w:cs="Times New Roman" w:eastAsia="Times New Roman" w:hAnsi="Times New Roman"/>
          <w:i w:val="1"/>
          <w:sz w:val="24"/>
          <w:szCs w:val="24"/>
          <w:rtl w:val="0"/>
        </w:rPr>
        <w:t xml:space="preserve">Empowered Automation Solutions LLC</w:t>
      </w:r>
      <w:r w:rsidDel="00000000" w:rsidR="00000000" w:rsidRPr="00000000">
        <w:rPr>
          <w:rFonts w:ascii="Times New Roman" w:cs="Times New Roman" w:eastAsia="Times New Roman" w:hAnsi="Times New Roman"/>
          <w:sz w:val="24"/>
          <w:szCs w:val="24"/>
          <w:rtl w:val="0"/>
        </w:rPr>
        <w:t xml:space="preserve">, 17 Jan. 2025, www.empoweredautomation.com/what-are-the-4-types-of-scada.</w:t>
      </w:r>
    </w:p>
    <w:p w:rsidR="00000000" w:rsidDel="00000000" w:rsidP="00000000" w:rsidRDefault="00000000" w:rsidRPr="00000000" w14:paraId="00000010">
      <w:pPr>
        <w:numPr>
          <w:ilvl w:val="0"/>
          <w:numId w:val="1"/>
        </w:numPr>
        <w:shd w:fill="ffffff" w:val="clear"/>
        <w:spacing w:after="0" w:after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“SCADA Systems.” </w:t>
      </w:r>
      <w:r w:rsidDel="00000000" w:rsidR="00000000" w:rsidRPr="00000000">
        <w:rPr>
          <w:rFonts w:ascii="Times New Roman" w:cs="Times New Roman" w:eastAsia="Times New Roman" w:hAnsi="Times New Roman"/>
          <w:i w:val="1"/>
          <w:sz w:val="24"/>
          <w:szCs w:val="24"/>
          <w:rtl w:val="0"/>
        </w:rPr>
        <w:t xml:space="preserve">SCADA Systems</w:t>
      </w:r>
      <w:r w:rsidDel="00000000" w:rsidR="00000000" w:rsidRPr="00000000">
        <w:rPr>
          <w:rFonts w:ascii="Times New Roman" w:cs="Times New Roman" w:eastAsia="Times New Roman" w:hAnsi="Times New Roman"/>
          <w:sz w:val="24"/>
          <w:szCs w:val="24"/>
          <w:rtl w:val="0"/>
        </w:rPr>
        <w:t xml:space="preserve">, www.scadasystems.net/. Accessed 29 Mar. 2025.</w:t>
      </w:r>
    </w:p>
    <w:p w:rsidR="00000000" w:rsidDel="00000000" w:rsidP="00000000" w:rsidRDefault="00000000" w:rsidRPr="00000000" w14:paraId="00000011">
      <w:pPr>
        <w:numPr>
          <w:ilvl w:val="0"/>
          <w:numId w:val="1"/>
        </w:numPr>
        <w:shd w:fill="ffffff" w:val="clear"/>
        <w:spacing w:after="0" w:after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Carson, Joseph. “Zero Trust for ICS / SCADA Systems: How Does It Work?” </w:t>
      </w:r>
      <w:r w:rsidDel="00000000" w:rsidR="00000000" w:rsidRPr="00000000">
        <w:rPr>
          <w:rFonts w:ascii="Times New Roman" w:cs="Times New Roman" w:eastAsia="Times New Roman" w:hAnsi="Times New Roman"/>
          <w:i w:val="1"/>
          <w:sz w:val="24"/>
          <w:szCs w:val="24"/>
          <w:rtl w:val="0"/>
        </w:rPr>
        <w:t xml:space="preserve">Delinea</w:t>
      </w:r>
      <w:r w:rsidDel="00000000" w:rsidR="00000000" w:rsidRPr="00000000">
        <w:rPr>
          <w:rFonts w:ascii="Times New Roman" w:cs="Times New Roman" w:eastAsia="Times New Roman" w:hAnsi="Times New Roman"/>
          <w:sz w:val="24"/>
          <w:szCs w:val="24"/>
          <w:rtl w:val="0"/>
        </w:rPr>
        <w:t xml:space="preserve">, 2025, delinea.com/blog/zero-trust-for-ics-scada-systems.</w:t>
      </w:r>
    </w:p>
    <w:p w:rsidR="00000000" w:rsidDel="00000000" w:rsidP="00000000" w:rsidRDefault="00000000" w:rsidRPr="00000000" w14:paraId="00000012">
      <w:pPr>
        <w:numPr>
          <w:ilvl w:val="0"/>
          <w:numId w:val="1"/>
        </w:numPr>
        <w:shd w:fill="ffffff" w:val="clear"/>
        <w:spacing w:after="24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ANON. “Using Zero Trust to Enable Secure Remote Access to SCADA for Water Systems.” </w:t>
      </w:r>
      <w:r w:rsidDel="00000000" w:rsidR="00000000" w:rsidRPr="00000000">
        <w:rPr>
          <w:rFonts w:ascii="Times New Roman" w:cs="Times New Roman" w:eastAsia="Times New Roman" w:hAnsi="Times New Roman"/>
          <w:i w:val="1"/>
          <w:sz w:val="24"/>
          <w:szCs w:val="24"/>
          <w:rtl w:val="0"/>
        </w:rPr>
        <w:t xml:space="preserve">Agilicus</w:t>
      </w:r>
      <w:r w:rsidDel="00000000" w:rsidR="00000000" w:rsidRPr="00000000">
        <w:rPr>
          <w:rFonts w:ascii="Times New Roman" w:cs="Times New Roman" w:eastAsia="Times New Roman" w:hAnsi="Times New Roman"/>
          <w:sz w:val="24"/>
          <w:szCs w:val="24"/>
          <w:rtl w:val="0"/>
        </w:rPr>
        <w:t xml:space="preserve">, 1 Aug. 2024, www.agilicus.com/using-zero-trust-to-enable-secure-remote-access-to-scada-for-water-systems/.</w:t>
      </w:r>
    </w:p>
    <w:p w:rsidR="00000000" w:rsidDel="00000000" w:rsidP="00000000" w:rsidRDefault="00000000" w:rsidRPr="00000000" w14:paraId="00000013">
      <w:pPr>
        <w:shd w:fill="ffffff" w:val="clear"/>
        <w:spacing w:after="240" w:befor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