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color w:val="404040"/>
          <w:sz w:val="96"/>
          <w:szCs w:val="96"/>
        </w:rPr>
      </w:pPr>
      <w:bookmarkStart w:colFirst="0" w:colLast="0" w:name="_aczyuw2yex2w" w:id="0"/>
      <w:bookmarkEnd w:id="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96"/>
          <w:szCs w:val="96"/>
          <w:rtl w:val="0"/>
        </w:rPr>
        <w:br w:type="textWrapping"/>
      </w:r>
      <w:r w:rsidDel="00000000" w:rsidR="00000000" w:rsidRPr="00000000">
        <w:rPr>
          <w:rtl w:val="0"/>
        </w:rPr>
        <w:t xml:space="preserve">Daily Deposits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0" w:line="240" w:lineRule="auto"/>
        <w:rPr>
          <w:rFonts w:ascii="Proxima Nova" w:cs="Proxima Nova" w:eastAsia="Proxima Nova" w:hAnsi="Proxima Nova"/>
          <w:sz w:val="72"/>
          <w:szCs w:val="72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sz w:val="20"/>
          <w:szCs w:val="20"/>
        </w:rPr>
        <w:drawing>
          <wp:inline distB="114300" distT="114300" distL="114300" distR="114300">
            <wp:extent cx="447675" cy="57150"/>
            <wp:effectExtent b="0" l="0" r="0" t="0"/>
            <wp:docPr descr="short line" id="8" name="image14.png"/>
            <a:graphic>
              <a:graphicData uri="http://schemas.openxmlformats.org/drawingml/2006/picture">
                <pic:pic>
                  <pic:nvPicPr>
                    <pic:cNvPr descr="short line"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666666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Continuing Education Division</w:t>
      </w:r>
      <w:r w:rsidDel="00000000" w:rsidR="00000000" w:rsidRPr="00000000">
        <w:rPr>
          <w:sz w:val="32"/>
          <w:szCs w:val="32"/>
          <w:rtl w:val="0"/>
        </w:rPr>
        <w:br w:type="textWrapping"/>
      </w:r>
      <w:r w:rsidDel="00000000" w:rsidR="00000000" w:rsidRPr="00000000">
        <w:rPr>
          <w:color w:val="666666"/>
          <w:sz w:val="32"/>
          <w:szCs w:val="32"/>
          <w:rtl w:val="0"/>
        </w:rPr>
        <w:t xml:space="preserve">June: 2024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Proxima Nova" w:cs="Proxima Nova" w:eastAsia="Proxima Nova" w:hAnsi="Proxima Nov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 Semibold" w:cs="Proxima Nova Semibold" w:eastAsia="Proxima Nova Semibold" w:hAnsi="Proxima Nova Semibold"/>
          <w:color w:val="000000"/>
          <w:u w:val="single"/>
        </w:rPr>
      </w:pPr>
      <w:bookmarkStart w:colFirst="0" w:colLast="0" w:name="_4lqp25cx7kth" w:id="1"/>
      <w:bookmarkEnd w:id="1"/>
      <w:r w:rsidDel="00000000" w:rsidR="00000000" w:rsidRPr="00000000">
        <w:rPr>
          <w:rFonts w:ascii="Proxima Nova Semibold" w:cs="Proxima Nova Semibold" w:eastAsia="Proxima Nova Semibold" w:hAnsi="Proxima Nova Semibold"/>
          <w:color w:val="000000"/>
          <w:u w:val="single"/>
          <w:rtl w:val="0"/>
        </w:rPr>
        <w:t xml:space="preserve">Daily Drop Off Deposit Guide: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/>
        <w:ind w:left="72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Daily deposits will be sent out via email from </w:t>
      </w:r>
      <w:hyperlink r:id="rId7">
        <w:r w:rsidDel="00000000" w:rsidR="00000000" w:rsidRPr="00000000">
          <w:rPr>
            <w:rFonts w:ascii="Proxima Nova Semibold" w:cs="Proxima Nova Semibold" w:eastAsia="Proxima Nova Semibold" w:hAnsi="Proxima Nova Semibold"/>
            <w:i w:val="1"/>
            <w:color w:val="1155cc"/>
            <w:sz w:val="26"/>
            <w:szCs w:val="26"/>
            <w:u w:val="single"/>
            <w:rtl w:val="0"/>
          </w:rPr>
          <w:t xml:space="preserve">noreply@Xenegrade.com</w:t>
        </w:r>
      </w:hyperlink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around midnight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0" w:afterAutospacing="0" w:before="0" w:beforeAutospacing="0"/>
        <w:ind w:left="144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u w:val="single"/>
          <w:rtl w:val="0"/>
        </w:rPr>
        <w:t xml:space="preserve">Daily deposits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come from XenoGrade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0" w:afterAutospacing="0" w:before="0" w:beforeAutospacing="0"/>
        <w:ind w:left="144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Deposits could be sent out a few seconds later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afterAutospacing="0" w:before="0" w:beforeAutospacing="0"/>
        <w:ind w:left="144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Deposits will show up as attachments to the email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afterAutospacing="0" w:before="0" w:beforeAutospacing="0"/>
        <w:ind w:left="144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Attached to the email should be: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Katrina V, Greg F, Robert D and Olivia J.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u w:val="single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-328612</wp:posOffset>
            </wp:positionH>
            <wp:positionV relativeFrom="paragraph">
              <wp:posOffset>147302</wp:posOffset>
            </wp:positionV>
            <wp:extent cx="6548438" cy="10920748"/>
            <wp:effectExtent b="0" l="0" r="0" t="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8438" cy="10920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before="0" w:beforeAutospacing="0"/>
        <w:ind w:left="72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Once you click on the attachments linked to the email, the deposits will look like the image below:( Sensitive info. has been blocked)</w:t>
      </w:r>
    </w:p>
    <w:p w:rsidR="00000000" w:rsidDel="00000000" w:rsidP="00000000" w:rsidRDefault="00000000" w:rsidRPr="00000000" w14:paraId="0000000D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1440" w:right="-1440" w:firstLine="0"/>
        <w:jc w:val="left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00F">
      <w:pPr>
        <w:spacing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Rule="auto"/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Proxima Nova Semibold" w:cs="Proxima Nova Semibold" w:eastAsia="Proxima Nova Semibold" w:hAnsi="Proxima Nova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Proxima Nova" w:cs="Proxima Nova" w:eastAsia="Proxima Nova" w:hAnsi="Proxima Nova"/>
          <w:color w:val="039be5"/>
          <w:sz w:val="36"/>
          <w:szCs w:val="36"/>
        </w:rPr>
      </w:pPr>
      <w:bookmarkStart w:colFirst="0" w:colLast="0" w:name="_jtt03xnb5kvk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u w:val="single"/>
        </w:rPr>
      </w:pPr>
      <w:bookmarkStart w:colFirst="0" w:colLast="0" w:name="_ovawxjoi07ia" w:id="3"/>
      <w:bookmarkEnd w:id="3"/>
      <w:r w:rsidDel="00000000" w:rsidR="00000000" w:rsidRPr="00000000">
        <w:rPr>
          <w:color w:val="000000"/>
          <w:u w:val="single"/>
          <w:rtl w:val="0"/>
        </w:rPr>
        <w:t xml:space="preserve">TouchNet Account Login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ind w:left="144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When the homepage appears, select the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u w:val="single"/>
          <w:rtl w:val="0"/>
        </w:rPr>
        <w:t xml:space="preserve">phone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option for authenticator type, the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u w:val="single"/>
          <w:rtl w:val="0"/>
        </w:rPr>
        <w:t xml:space="preserve">first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option on the login screen. </w:t>
      </w:r>
    </w:p>
    <w:p w:rsidR="00000000" w:rsidDel="00000000" w:rsidP="00000000" w:rsidRDefault="00000000" w:rsidRPr="00000000" w14:paraId="00000017">
      <w:pPr>
        <w:ind w:left="359.9999999999999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359.99999999999994" w:firstLine="0"/>
        <w:rPr/>
      </w:pPr>
      <w:r w:rsidDel="00000000" w:rsidR="00000000" w:rsidRPr="00000000">
        <w:rPr/>
        <w:drawing>
          <wp:inline distB="114300" distT="114300" distL="114300" distR="114300">
            <wp:extent cx="5857875" cy="4412192"/>
            <wp:effectExtent b="25400" l="25400" r="25400" t="2540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41527" l="3632" r="3251" t="269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41219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40.0000000000002" w:hanging="360.000000000000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.0000000000002" w:hanging="360.0000000000001"/>
        <w:rPr/>
      </w:pPr>
      <w:r w:rsidDel="00000000" w:rsidR="00000000" w:rsidRPr="00000000">
        <w:rPr>
          <w:rtl w:val="0"/>
        </w:rPr>
        <w:t xml:space="preserve">B. 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 Once you have selected the phone option, the next screen will   appear and the option to call or send a code to the phone number on file will appear. Select what works best.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ind w:left="1440.0000000000002" w:hanging="360.000000000000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.0000000000002" w:hanging="360.000000000000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508000</wp:posOffset>
            </wp:positionH>
            <wp:positionV relativeFrom="paragraph">
              <wp:posOffset>241300</wp:posOffset>
            </wp:positionV>
            <wp:extent cx="5140857" cy="3866092"/>
            <wp:effectExtent b="25400" l="25400" r="25400" t="25400"/>
            <wp:wrapNone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47794" l="3743" r="3743" t="2976"/>
                    <a:stretch>
                      <a:fillRect/>
                    </a:stretch>
                  </pic:blipFill>
                  <pic:spPr>
                    <a:xfrm>
                      <a:off x="0" y="0"/>
                      <a:ext cx="5140857" cy="386609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9idsjxa7wddv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</w:rPr>
      </w:pPr>
      <w:bookmarkStart w:colFirst="0" w:colLast="0" w:name="_5cin6aap00u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.0000000000002" w:hanging="360.0000000000001"/>
        <w:rPr>
          <w:color w:val="000000"/>
          <w:sz w:val="24"/>
          <w:szCs w:val="24"/>
        </w:rPr>
      </w:pPr>
      <w:bookmarkStart w:colFirst="0" w:colLast="0" w:name="_fijh3nv9bmov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.0000000000002" w:hanging="360.0000000000001"/>
        <w:rPr>
          <w:color w:val="000000"/>
          <w:sz w:val="24"/>
          <w:szCs w:val="24"/>
        </w:rPr>
      </w:pPr>
      <w:bookmarkStart w:colFirst="0" w:colLast="0" w:name="_rg33mvtb68g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spacing w:before="0" w:lineRule="auto"/>
        <w:rPr>
          <w:rFonts w:ascii="Proxima Nova Semibold" w:cs="Proxima Nova Semibold" w:eastAsia="Proxima Nova Semibold" w:hAnsi="Proxima Nova Semibold"/>
          <w:color w:val="000000"/>
          <w:sz w:val="26"/>
          <w:szCs w:val="26"/>
        </w:rPr>
      </w:pPr>
      <w:bookmarkStart w:colFirst="0" w:colLast="0" w:name="_lsuxpmxwb5dq" w:id="8"/>
      <w:bookmarkEnd w:id="8"/>
      <w:r w:rsidDel="00000000" w:rsidR="00000000" w:rsidRPr="00000000">
        <w:rPr>
          <w:color w:val="00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Proxima Nova Semibold" w:cs="Proxima Nova Semibold" w:eastAsia="Proxima Nova Semibold" w:hAnsi="Proxima Nova Semibold"/>
          <w:color w:val="000000"/>
          <w:sz w:val="26"/>
          <w:szCs w:val="26"/>
          <w:rtl w:val="0"/>
        </w:rPr>
        <w:t xml:space="preserve">Once the code choice is selected, a code will be sent and now will be able to enter the code sent from touchnet. If no code is received, the option to resend the code will be available.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1440" w:right="-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187325</wp:posOffset>
            </wp:positionH>
            <wp:positionV relativeFrom="paragraph">
              <wp:posOffset>320675</wp:posOffset>
            </wp:positionV>
            <wp:extent cx="5372100" cy="4156075"/>
            <wp:effectExtent b="25400" l="25400" r="25400" t="25400"/>
            <wp:wrapNone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46961" l="5499" r="4220" t="358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560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630.000000000000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before="0" w:lineRule="auto"/>
        <w:ind w:left="0" w:firstLine="0"/>
        <w:rPr>
          <w:rFonts w:ascii="Proxima Nova Semibold" w:cs="Proxima Nova Semibold" w:eastAsia="Proxima Nova Semibold" w:hAnsi="Proxima Nova Semibold"/>
          <w:color w:val="000000"/>
          <w:sz w:val="26"/>
          <w:szCs w:val="26"/>
        </w:rPr>
      </w:pPr>
      <w:bookmarkStart w:colFirst="0" w:colLast="0" w:name="_srpv9b8p9qx5" w:id="9"/>
      <w:bookmarkEnd w:id="9"/>
      <w:r w:rsidDel="00000000" w:rsidR="00000000" w:rsidRPr="00000000">
        <w:rPr>
          <w:color w:val="000000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Proxima Nova Semibold" w:cs="Proxima Nova Semibold" w:eastAsia="Proxima Nova Semibold" w:hAnsi="Proxima Nova Semibold"/>
          <w:color w:val="000000"/>
          <w:sz w:val="26"/>
          <w:szCs w:val="26"/>
          <w:rtl w:val="0"/>
        </w:rPr>
        <w:t xml:space="preserve"> </w:t>
        <w:tab/>
        <w:t xml:space="preserve">Once logged into touchnet the Banner production systems screen will appear:  Select “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color w:val="000000"/>
          <w:sz w:val="26"/>
          <w:szCs w:val="26"/>
          <w:rtl w:val="0"/>
        </w:rPr>
        <w:t xml:space="preserve">TouchNet”</w:t>
      </w:r>
      <w:r w:rsidDel="00000000" w:rsidR="00000000" w:rsidRPr="00000000">
        <w:rPr>
          <w:rFonts w:ascii="Proxima Nova Semibold" w:cs="Proxima Nova Semibold" w:eastAsia="Proxima Nova Semibold" w:hAnsi="Proxima Nova Semibold"/>
          <w:color w:val="000000"/>
          <w:sz w:val="26"/>
          <w:szCs w:val="26"/>
          <w:rtl w:val="0"/>
        </w:rPr>
        <w:t xml:space="preserve"> as highlighted below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bba97m817z81" w:id="10"/>
      <w:bookmarkEnd w:id="1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29634</wp:posOffset>
            </wp:positionH>
            <wp:positionV relativeFrom="paragraph">
              <wp:posOffset>664633</wp:posOffset>
            </wp:positionV>
            <wp:extent cx="5943600" cy="4597400"/>
            <wp:effectExtent b="25400" l="25400" r="25400" t="2540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qj2mkbx8ar0x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oasn0zwrwfuz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pbp5ehvgyntz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24b2gnhvgikt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zau3vhlb7phr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fs3zi2oyiw8j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7881lvr50w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00" w:line="300" w:lineRule="auto"/>
        <w:ind w:left="720" w:hanging="360"/>
        <w:rPr>
          <w:rFonts w:ascii="Proxima Nova Semibold" w:cs="Proxima Nova Semibold" w:eastAsia="Proxima Nova Semibold" w:hAnsi="Proxima Nova Semibold"/>
          <w:sz w:val="26"/>
          <w:szCs w:val="26"/>
          <w:u w:val="no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 Once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Touchnet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is selected, a dashboard will appear. </w:t>
      </w:r>
    </w:p>
    <w:p w:rsidR="00000000" w:rsidDel="00000000" w:rsidP="00000000" w:rsidRDefault="00000000" w:rsidRPr="00000000" w14:paraId="0000004F">
      <w:pPr>
        <w:pageBreakBefore w:val="0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160" w:hanging="360"/>
        <w:rPr>
          <w:rFonts w:ascii="Proxima Nova Semibold" w:cs="Proxima Nova Semibold" w:eastAsia="Proxima Nova Semibold" w:hAnsi="Proxima Nova Semibold"/>
          <w:sz w:val="26"/>
          <w:szCs w:val="26"/>
          <w:u w:val="no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Select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“Applications”</w:t>
      </w:r>
    </w:p>
    <w:p w:rsidR="00000000" w:rsidDel="00000000" w:rsidP="00000000" w:rsidRDefault="00000000" w:rsidRPr="00000000" w14:paraId="00000050">
      <w:pPr>
        <w:pageBreakBefore w:val="0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160" w:hanging="36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Under the </w:t>
      </w:r>
      <w:r w:rsidDel="00000000" w:rsidR="00000000" w:rsidRPr="00000000">
        <w:rPr>
          <w:i w:val="1"/>
          <w:sz w:val="26"/>
          <w:szCs w:val="26"/>
          <w:rtl w:val="0"/>
        </w:rPr>
        <w:t xml:space="preserve">“Payment Type”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select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“Credit Card”</w:t>
      </w:r>
    </w:p>
    <w:p w:rsidR="00000000" w:rsidDel="00000000" w:rsidP="00000000" w:rsidRDefault="00000000" w:rsidRPr="00000000" w14:paraId="00000051">
      <w:pPr>
        <w:pageBreakBefore w:val="0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160" w:hanging="360"/>
        <w:rPr>
          <w:rFonts w:ascii="Proxima Nova Semibold" w:cs="Proxima Nova Semibold" w:eastAsia="Proxima Nova Semibold" w:hAnsi="Proxima Nova Semibold"/>
          <w:sz w:val="26"/>
          <w:szCs w:val="26"/>
          <w:u w:val="non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Select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“Batch settlement”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and </w:t>
      </w:r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sz w:val="26"/>
          <w:szCs w:val="26"/>
          <w:rtl w:val="0"/>
        </w:rPr>
        <w:t xml:space="preserve">“Batch details” 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under the</w:t>
      </w:r>
      <w:r w:rsidDel="00000000" w:rsidR="00000000" w:rsidRPr="00000000">
        <w:rPr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“report”</w:t>
      </w:r>
      <w:r w:rsidDel="00000000" w:rsidR="00000000" w:rsidRPr="00000000">
        <w:rPr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section to the right of the </w:t>
      </w: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“payment type section”.</w:t>
      </w:r>
    </w:p>
    <w:p w:rsidR="00000000" w:rsidDel="00000000" w:rsidP="00000000" w:rsidRDefault="00000000" w:rsidRPr="00000000" w14:paraId="00000052">
      <w:pPr>
        <w:pageBreakBefore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1440" w:hanging="360"/>
        <w:rPr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Batch reports</w:t>
      </w:r>
      <w:r w:rsidDel="00000000" w:rsidR="00000000" w:rsidRPr="00000000">
        <w:rPr>
          <w:sz w:val="26"/>
          <w:szCs w:val="26"/>
          <w:rtl w:val="0"/>
        </w:rPr>
        <w:t xml:space="preserve"> come from “TouchNet”</w:t>
      </w:r>
    </w:p>
    <w:p w:rsidR="00000000" w:rsidDel="00000000" w:rsidP="00000000" w:rsidRDefault="00000000" w:rsidRPr="00000000" w14:paraId="00000053">
      <w:pPr>
        <w:pageBreakBefore w:val="0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16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Begin Dates: </w:t>
      </w:r>
    </w:p>
    <w:p w:rsidR="00000000" w:rsidDel="00000000" w:rsidP="00000000" w:rsidRDefault="00000000" w:rsidRPr="00000000" w14:paraId="00000054">
      <w:pPr>
        <w:pageBreakBefore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880" w:hanging="360"/>
        <w:rPr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Starts the day before </w:t>
      </w:r>
      <w:r w:rsidDel="00000000" w:rsidR="00000000" w:rsidRPr="00000000">
        <w:rPr>
          <w:sz w:val="26"/>
          <w:szCs w:val="26"/>
          <w:rtl w:val="0"/>
        </w:rPr>
        <w:t xml:space="preserve">the specific report lookup </w:t>
      </w:r>
    </w:p>
    <w:p w:rsidR="00000000" w:rsidDel="00000000" w:rsidP="00000000" w:rsidRDefault="00000000" w:rsidRPr="00000000" w14:paraId="00000055">
      <w:pPr>
        <w:pageBreakBefore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00" w:lineRule="auto"/>
        <w:ind w:left="288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Time should start at</w:t>
      </w: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 00:00</w:t>
      </w:r>
      <w:r w:rsidDel="00000000" w:rsidR="00000000" w:rsidRPr="00000000">
        <w:rPr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&amp; end at </w:t>
      </w: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23:59</w:t>
      </w:r>
    </w:p>
    <w:p w:rsidR="00000000" w:rsidDel="00000000" w:rsidP="00000000" w:rsidRDefault="00000000" w:rsidRPr="00000000" w14:paraId="00000056">
      <w:pPr>
        <w:pageBreakBefore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300" w:lineRule="auto"/>
        <w:ind w:left="288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time should be </w:t>
      </w: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exactly 24 hours from start to end</w:t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ind w:left="-1080.0000000000002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6917267" cy="4972050"/>
            <wp:effectExtent b="25400" l="25400" r="25400" t="254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3490" l="0" r="0" t="3490"/>
                    <a:stretch>
                      <a:fillRect/>
                    </a:stretch>
                  </pic:blipFill>
                  <pic:spPr>
                    <a:xfrm>
                      <a:off x="0" y="0"/>
                      <a:ext cx="6917267" cy="49720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00" w:lineRule="auto"/>
        <w:ind w:left="0" w:firstLine="0"/>
        <w:rPr>
          <w:u w:val="single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32"/>
          <w:szCs w:val="32"/>
          <w:u w:val="single"/>
          <w:rtl w:val="0"/>
        </w:rPr>
        <w:t xml:space="preserve">Settlement Reports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00" w:lineRule="auto"/>
        <w:ind w:left="720" w:hanging="360"/>
        <w:rPr>
          <w:rFonts w:ascii="Proxima Nova" w:cs="Proxima Nova" w:eastAsia="Proxima Nova" w:hAnsi="Proxima Nova"/>
          <w:color w:val="000000"/>
          <w:sz w:val="26"/>
          <w:szCs w:val="26"/>
          <w:u w:val="none"/>
        </w:rPr>
      </w:pPr>
      <w:bookmarkStart w:colFirst="0" w:colLast="0" w:name="_odloz5lyiz12" w:id="18"/>
      <w:bookmarkEnd w:id="18"/>
      <w:r w:rsidDel="00000000" w:rsidR="00000000" w:rsidRPr="00000000">
        <w:rPr>
          <w:color w:val="000000"/>
          <w:sz w:val="26"/>
          <w:szCs w:val="26"/>
          <w:rtl w:val="0"/>
        </w:rPr>
        <w:t xml:space="preserve">Once the report information has been submitted, the </w:t>
      </w:r>
      <w:r w:rsidDel="00000000" w:rsidR="00000000" w:rsidRPr="00000000">
        <w:rPr>
          <w:i w:val="1"/>
          <w:color w:val="000000"/>
          <w:sz w:val="26"/>
          <w:szCs w:val="26"/>
          <w:u w:val="single"/>
          <w:rtl w:val="0"/>
        </w:rPr>
        <w:t xml:space="preserve">“Credit Card Batch Settlement Report”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and the </w:t>
      </w:r>
      <w:r w:rsidDel="00000000" w:rsidR="00000000" w:rsidRPr="00000000">
        <w:rPr>
          <w:i w:val="1"/>
          <w:color w:val="000000"/>
          <w:sz w:val="26"/>
          <w:szCs w:val="26"/>
          <w:u w:val="single"/>
          <w:rtl w:val="0"/>
        </w:rPr>
        <w:t xml:space="preserve">“CC Batch Detail Report”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will appear as below.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-1066799</wp:posOffset>
            </wp:positionH>
            <wp:positionV relativeFrom="paragraph">
              <wp:posOffset>304800</wp:posOffset>
            </wp:positionV>
            <wp:extent cx="7829550" cy="3609975"/>
            <wp:effectExtent b="0" l="0" r="0" t="0"/>
            <wp:wrapNone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70697" l="15860" r="195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3609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92b3vuabaju6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qet3uqq4gz5g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/>
      </w:pPr>
      <w:bookmarkStart w:colFirst="0" w:colLast="0" w:name="_izvvji58hcdc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p9uyy1yk8bsk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ia9ygr1bfk3s" w:id="23"/>
      <w:bookmarkEnd w:id="2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457200</wp:posOffset>
            </wp:positionV>
            <wp:extent cx="7289711" cy="2776538"/>
            <wp:effectExtent b="0" l="0" r="0" t="0"/>
            <wp:wrapNone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66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9711" cy="2776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bykdqktkf79j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ind w:left="0" w:firstLine="0"/>
        <w:rPr/>
      </w:pPr>
      <w:bookmarkStart w:colFirst="0" w:colLast="0" w:name="_5c8ylqitsd6c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00" w:lineRule="auto"/>
        <w:ind w:left="0" w:firstLine="0"/>
        <w:rPr/>
      </w:pPr>
      <w:bookmarkStart w:colFirst="0" w:colLast="0" w:name="_e7wfn0kcyfoo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00" w:lineRule="auto"/>
        <w:ind w:left="0" w:firstLine="0"/>
        <w:rPr>
          <w:b w:val="1"/>
        </w:rPr>
      </w:pPr>
      <w:bookmarkStart w:colFirst="0" w:colLast="0" w:name="_2uffv81v5l50" w:id="27"/>
      <w:bookmarkEnd w:id="27"/>
      <w:r w:rsidDel="00000000" w:rsidR="00000000" w:rsidRPr="00000000">
        <w:rPr>
          <w:b w:val="1"/>
          <w:color w:val="000000"/>
          <w:sz w:val="30"/>
          <w:szCs w:val="30"/>
          <w:u w:val="single"/>
          <w:rtl w:val="0"/>
        </w:rPr>
        <w:t xml:space="preserve">Final: Saving Documents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before="0" w:lineRule="auto"/>
        <w:ind w:left="0" w:firstLine="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All documents will need to be saved to the computer drive before emailing. </w:t>
      </w:r>
    </w:p>
    <w:p w:rsidR="00000000" w:rsidDel="00000000" w:rsidP="00000000" w:rsidRDefault="00000000" w:rsidRPr="00000000" w14:paraId="0000006A">
      <w:pPr>
        <w:numPr>
          <w:ilvl w:val="1"/>
          <w:numId w:val="10"/>
        </w:numPr>
        <w:spacing w:before="0" w:lineRule="auto"/>
        <w:ind w:left="144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Save the reports to the </w:t>
      </w:r>
      <w:r w:rsidDel="00000000" w:rsidR="00000000" w:rsidRPr="00000000">
        <w:rPr>
          <w:rFonts w:ascii="Lato" w:cs="Lato" w:eastAsia="Lato" w:hAnsi="Lato"/>
          <w:i w:val="1"/>
          <w:sz w:val="26"/>
          <w:szCs w:val="26"/>
          <w:rtl w:val="0"/>
        </w:rPr>
        <w:t xml:space="preserve">“COPD Shared Drive”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1"/>
          <w:numId w:val="10"/>
        </w:numPr>
        <w:spacing w:before="0" w:lineRule="auto"/>
        <w:ind w:left="144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Add the fiscal year, the Xenograde and the accounts receivable report </w:t>
      </w:r>
    </w:p>
    <w:p w:rsidR="00000000" w:rsidDel="00000000" w:rsidP="00000000" w:rsidRDefault="00000000" w:rsidRPr="00000000" w14:paraId="0000006C">
      <w:pPr>
        <w:spacing w:after="0" w:before="0" w:lineRule="auto"/>
        <w:rPr>
          <w:rFonts w:ascii="Lato" w:cs="Lato" w:eastAsia="Lato" w:hAnsi="Lato"/>
          <w:b w:val="1"/>
          <w:i w:val="1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6"/>
          <w:szCs w:val="26"/>
          <w:rtl w:val="0"/>
        </w:rPr>
        <w:t xml:space="preserve">Organize Documents:</w:t>
      </w:r>
    </w:p>
    <w:p w:rsidR="00000000" w:rsidDel="00000000" w:rsidP="00000000" w:rsidRDefault="00000000" w:rsidRPr="00000000" w14:paraId="0000006D">
      <w:pPr>
        <w:numPr>
          <w:ilvl w:val="1"/>
          <w:numId w:val="10"/>
        </w:numPr>
        <w:spacing w:after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Create a folder named with the date of deposit.</w:t>
      </w:r>
    </w:p>
    <w:p w:rsidR="00000000" w:rsidDel="00000000" w:rsidP="00000000" w:rsidRDefault="00000000" w:rsidRPr="00000000" w14:paraId="0000006E">
      <w:pPr>
        <w:numPr>
          <w:ilvl w:val="1"/>
          <w:numId w:val="10"/>
        </w:numPr>
        <w:spacing w:after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Add the following to the folder:</w:t>
      </w:r>
    </w:p>
    <w:p w:rsidR="00000000" w:rsidDel="00000000" w:rsidP="00000000" w:rsidRDefault="00000000" w:rsidRPr="00000000" w14:paraId="0000006F">
      <w:pPr>
        <w:numPr>
          <w:ilvl w:val="2"/>
          <w:numId w:val="10"/>
        </w:numPr>
        <w:spacing w:after="0" w:before="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Xeno report</w:t>
      </w:r>
    </w:p>
    <w:p w:rsidR="00000000" w:rsidDel="00000000" w:rsidP="00000000" w:rsidRDefault="00000000" w:rsidRPr="00000000" w14:paraId="00000070">
      <w:pPr>
        <w:numPr>
          <w:ilvl w:val="2"/>
          <w:numId w:val="10"/>
        </w:numPr>
        <w:spacing w:after="0" w:before="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Batch detail report</w:t>
      </w:r>
    </w:p>
    <w:p w:rsidR="00000000" w:rsidDel="00000000" w:rsidP="00000000" w:rsidRDefault="00000000" w:rsidRPr="00000000" w14:paraId="00000071">
      <w:pPr>
        <w:numPr>
          <w:ilvl w:val="2"/>
          <w:numId w:val="10"/>
        </w:numPr>
        <w:spacing w:after="0" w:before="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Batch settlement report</w:t>
      </w:r>
    </w:p>
    <w:p w:rsidR="00000000" w:rsidDel="00000000" w:rsidP="00000000" w:rsidRDefault="00000000" w:rsidRPr="00000000" w14:paraId="00000072">
      <w:pPr>
        <w:spacing w:after="0" w:before="0" w:lineRule="auto"/>
        <w:ind w:left="0" w:firstLine="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Attach the folder containing all the above documents.</w:t>
      </w:r>
    </w:p>
    <w:p w:rsidR="00000000" w:rsidDel="00000000" w:rsidP="00000000" w:rsidRDefault="00000000" w:rsidRPr="00000000" w14:paraId="00000073">
      <w:pPr>
        <w:numPr>
          <w:ilvl w:val="2"/>
          <w:numId w:val="10"/>
        </w:numPr>
        <w:spacing w:after="0" w:before="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Include a copy of the cashier's receipt(below)</w:t>
      </w:r>
    </w:p>
    <w:p w:rsidR="00000000" w:rsidDel="00000000" w:rsidP="00000000" w:rsidRDefault="00000000" w:rsidRPr="00000000" w14:paraId="00000074">
      <w:pPr>
        <w:numPr>
          <w:ilvl w:val="2"/>
          <w:numId w:val="10"/>
        </w:numPr>
        <w:spacing w:after="0" w:before="0" w:lineRule="auto"/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Send the email to the Cashier’s office.</w:t>
      </w:r>
      <w:r w:rsidDel="00000000" w:rsidR="00000000" w:rsidRPr="00000000">
        <w:rPr>
          <w:rFonts w:ascii="Proxima Nova Semibold" w:cs="Proxima Nova Semibold" w:eastAsia="Proxima Nova Semibold" w:hAnsi="Proxima Nova Semibold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before="0" w:lineRule="auto"/>
        <w:ind w:left="-144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10816158" cy="3624263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32762" l="0" r="192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6158" cy="362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exhas2we0gof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ltr888ai2qj2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wtzy31z4l59n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vnguiqivs3im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9q57x9a9jhcb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tf2pwssbj6ye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5vlc91nikrv0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a54bzxzaeo7v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3"/>
        <w:keepNext w:val="0"/>
        <w:keepLines w:val="0"/>
        <w:spacing w:after="0" w:before="0" w:lineRule="auto"/>
        <w:ind w:left="0" w:firstLine="0"/>
        <w:jc w:val="center"/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</w:rPr>
      </w:pPr>
      <w:bookmarkStart w:colFirst="0" w:colLast="0" w:name="_ea5zvz801m1d" w:id="36"/>
      <w:bookmarkEnd w:id="36"/>
      <w:r w:rsidDel="00000000" w:rsidR="00000000" w:rsidRPr="00000000">
        <w:rPr>
          <w:rFonts w:ascii="Lato" w:cs="Lato" w:eastAsia="Lato" w:hAnsi="Lato"/>
          <w:b w:val="1"/>
          <w:i w:val="1"/>
          <w:color w:val="000000"/>
          <w:sz w:val="26"/>
          <w:szCs w:val="26"/>
          <w:u w:val="single"/>
          <w:rtl w:val="0"/>
        </w:rPr>
        <w:t xml:space="preserve">Xeno and Touchnet Cheat Sheet</w:t>
      </w:r>
    </w:p>
    <w:p w:rsidR="00000000" w:rsidDel="00000000" w:rsidP="00000000" w:rsidRDefault="00000000" w:rsidRPr="00000000" w14:paraId="0000007F">
      <w:pPr>
        <w:spacing w:after="0" w:before="0" w:lineRule="auto"/>
        <w:rPr>
          <w:rFonts w:ascii="Lato" w:cs="Lato" w:eastAsia="Lato" w:hAnsi="Lato"/>
          <w:b w:val="1"/>
          <w:sz w:val="26"/>
          <w:szCs w:val="26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Overview</w:t>
      </w:r>
    </w:p>
    <w:p w:rsidR="00000000" w:rsidDel="00000000" w:rsidP="00000000" w:rsidRDefault="00000000" w:rsidRPr="00000000" w14:paraId="00000080">
      <w:pPr>
        <w:numPr>
          <w:ilvl w:val="0"/>
          <w:numId w:val="5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Xeno Deposits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: Automated email-based deposit system.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Touchnet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: Independent financial application.</w:t>
      </w:r>
    </w:p>
    <w:p w:rsidR="00000000" w:rsidDel="00000000" w:rsidP="00000000" w:rsidRDefault="00000000" w:rsidRPr="00000000" w14:paraId="00000082">
      <w:pPr>
        <w:spacing w:after="0" w:before="0" w:lineRule="auto"/>
        <w:rPr>
          <w:rFonts w:ascii="Lato" w:cs="Lato" w:eastAsia="Lato" w:hAnsi="Lato"/>
          <w:b w:val="1"/>
          <w:sz w:val="26"/>
          <w:szCs w:val="26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Interactions Between Xeno and Touchnet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Occasionally, these applications may conflict with each other.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To ensure accuracy, the grand total amount from Xeno must match the settlement report total from Touchnet.</w:t>
      </w:r>
    </w:p>
    <w:p w:rsidR="00000000" w:rsidDel="00000000" w:rsidP="00000000" w:rsidRDefault="00000000" w:rsidRPr="00000000" w14:paraId="00000085">
      <w:pPr>
        <w:spacing w:after="0" w:before="0" w:lineRule="auto"/>
        <w:rPr>
          <w:rFonts w:ascii="Lato" w:cs="Lato" w:eastAsia="Lato" w:hAnsi="Lato"/>
          <w:b w:val="1"/>
          <w:sz w:val="26"/>
          <w:szCs w:val="26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Touchnet Batch Reports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Types of Reports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87">
      <w:pPr>
        <w:numPr>
          <w:ilvl w:val="1"/>
          <w:numId w:val="3"/>
        </w:numPr>
        <w:spacing w:after="0" w:before="0" w:lineRule="auto"/>
        <w:ind w:left="144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Credit Card Batch Settlement</w:t>
      </w:r>
    </w:p>
    <w:p w:rsidR="00000000" w:rsidDel="00000000" w:rsidP="00000000" w:rsidRDefault="00000000" w:rsidRPr="00000000" w14:paraId="00000088">
      <w:pPr>
        <w:numPr>
          <w:ilvl w:val="1"/>
          <w:numId w:val="3"/>
        </w:numPr>
        <w:spacing w:after="0" w:before="0" w:lineRule="auto"/>
        <w:ind w:left="144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Credit Card Batch Detail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Both types of reports are essential for financial tracking and reconciliation.</w:t>
      </w:r>
    </w:p>
    <w:p w:rsidR="00000000" w:rsidDel="00000000" w:rsidP="00000000" w:rsidRDefault="00000000" w:rsidRPr="00000000" w14:paraId="0000008A">
      <w:pPr>
        <w:spacing w:after="0" w:before="0" w:lineRule="auto"/>
        <w:rPr>
          <w:rFonts w:ascii="Lato" w:cs="Lato" w:eastAsia="Lato" w:hAnsi="Lato"/>
          <w:b w:val="1"/>
          <w:sz w:val="26"/>
          <w:szCs w:val="26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Drop Deposit Guidelines</w:t>
      </w:r>
    </w:p>
    <w:p w:rsidR="00000000" w:rsidDel="00000000" w:rsidP="00000000" w:rsidRDefault="00000000" w:rsidRPr="00000000" w14:paraId="0000008B">
      <w:pPr>
        <w:numPr>
          <w:ilvl w:val="0"/>
          <w:numId w:val="6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Payments should be made using Visa, Mastercard, or similar credit cards.</w:t>
      </w:r>
    </w:p>
    <w:p w:rsidR="00000000" w:rsidDel="00000000" w:rsidP="00000000" w:rsidRDefault="00000000" w:rsidRPr="00000000" w14:paraId="0000008C">
      <w:pPr>
        <w:numPr>
          <w:ilvl w:val="0"/>
          <w:numId w:val="6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Client IDs: Begin with 2 letters followed by 6 numbers.</w:t>
      </w:r>
    </w:p>
    <w:p w:rsidR="00000000" w:rsidDel="00000000" w:rsidP="00000000" w:rsidRDefault="00000000" w:rsidRPr="00000000" w14:paraId="0000008D">
      <w:pPr>
        <w:spacing w:after="0" w:before="0" w:lineRule="auto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Batch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Batch Number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: Unique identifier for each batch.</w:t>
      </w:r>
    </w:p>
    <w:p w:rsidR="00000000" w:rsidDel="00000000" w:rsidP="00000000" w:rsidRDefault="00000000" w:rsidRPr="00000000" w14:paraId="0000008F">
      <w:pPr>
        <w:numPr>
          <w:ilvl w:val="0"/>
          <w:numId w:val="9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Batch Status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: Indicates the current status of the batch.</w:t>
      </w:r>
    </w:p>
    <w:p w:rsidR="00000000" w:rsidDel="00000000" w:rsidP="00000000" w:rsidRDefault="00000000" w:rsidRPr="00000000" w14:paraId="00000090">
      <w:pPr>
        <w:numPr>
          <w:ilvl w:val="0"/>
          <w:numId w:val="9"/>
        </w:numPr>
        <w:spacing w:after="0" w:before="0" w:lineRule="auto"/>
        <w:ind w:left="720" w:hanging="360"/>
        <w:rPr>
          <w:rFonts w:ascii="Lato" w:cs="Lato" w:eastAsia="Lato" w:hAnsi="Lato"/>
          <w:sz w:val="26"/>
          <w:szCs w:val="26"/>
          <w:u w:val="none"/>
        </w:rPr>
      </w:pP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Both are traceable </w:t>
      </w:r>
    </w:p>
    <w:p w:rsidR="00000000" w:rsidDel="00000000" w:rsidP="00000000" w:rsidRDefault="00000000" w:rsidRPr="00000000" w14:paraId="00000091">
      <w:pPr>
        <w:spacing w:before="0" w:lineRule="auto"/>
        <w:ind w:left="1440" w:firstLine="0"/>
        <w:rPr>
          <w:rFonts w:ascii="Proxima Nova Semibold" w:cs="Proxima Nova Semibold" w:eastAsia="Proxima Nova Semibold" w:hAnsi="Proxima Nova Semibold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0" w:lineRule="auto"/>
        <w:ind w:left="1440" w:firstLine="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0" w:lineRule="auto"/>
        <w:ind w:left="1440" w:firstLine="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before="0" w:lineRule="auto"/>
        <w:ind w:left="1440" w:firstLine="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0" w:lineRule="auto"/>
        <w:ind w:left="1440" w:firstLine="0"/>
        <w:rPr>
          <w:rFonts w:ascii="Proxima Nova Semibold" w:cs="Proxima Nova Semibold" w:eastAsia="Proxima Nova Semibold" w:hAnsi="Proxima Nova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5840" w:w="12240" w:orient="portrait"/>
      <w:pgMar w:bottom="1440" w:top="144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Semibold">
    <w:embedRegular w:fontKey="{00000000-0000-0000-0000-000000000000}" r:id="rId9" w:subsetted="0"/>
    <w:embedBold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438150</wp:posOffset>
          </wp:positionV>
          <wp:extent cx="7781925" cy="409575"/>
          <wp:effectExtent b="0" l="0" r="0" t="0"/>
          <wp:wrapTopAndBottom distB="0" distT="0"/>
          <wp:docPr descr="footer" id="6" name="image2.png"/>
          <a:graphic>
            <a:graphicData uri="http://schemas.openxmlformats.org/drawingml/2006/picture">
              <pic:pic>
                <pic:nvPicPr>
                  <pic:cNvPr descr="foot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438150</wp:posOffset>
          </wp:positionV>
          <wp:extent cx="7781925" cy="409575"/>
          <wp:effectExtent b="0" l="0" r="0" t="0"/>
          <wp:wrapTopAndBottom distB="0" distT="0"/>
          <wp:docPr descr="footer" id="1" name="image2.png"/>
          <a:graphic>
            <a:graphicData uri="http://schemas.openxmlformats.org/drawingml/2006/picture">
              <pic:pic>
                <pic:nvPicPr>
                  <pic:cNvPr descr="foot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9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5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7" name="image13.png"/>
          <a:graphic>
            <a:graphicData uri="http://schemas.openxmlformats.org/drawingml/2006/picture">
              <pic:pic>
                <pic:nvPicPr>
                  <pic:cNvPr descr="short line" id="0" name="image1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3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sz w:val="22"/>
        <w:szCs w:val="22"/>
        <w:lang w:val="en"/>
      </w:rPr>
    </w:rPrDefault>
    <w:pPrDefault>
      <w:pPr>
        <w:spacing w:before="2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0.jpg"/><Relationship Id="rId10" Type="http://schemas.openxmlformats.org/officeDocument/2006/relationships/image" Target="media/image12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5.png"/><Relationship Id="rId14" Type="http://schemas.openxmlformats.org/officeDocument/2006/relationships/image" Target="media/image8.png"/><Relationship Id="rId17" Type="http://schemas.openxmlformats.org/officeDocument/2006/relationships/header" Target="header1.xm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image" Target="media/image13.png"/><Relationship Id="rId18" Type="http://schemas.openxmlformats.org/officeDocument/2006/relationships/header" Target="header2.xml"/><Relationship Id="rId7" Type="http://schemas.openxmlformats.org/officeDocument/2006/relationships/hyperlink" Target="mailto:noreply@Xenegrade.com" TargetMode="External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ProximaNovaSemibold-boldItalic.ttf"/><Relationship Id="rId10" Type="http://schemas.openxmlformats.org/officeDocument/2006/relationships/font" Target="fonts/ProximaNovaSemibold-bold.ttf"/><Relationship Id="rId9" Type="http://schemas.openxmlformats.org/officeDocument/2006/relationships/font" Target="fonts/ProximaNovaSemibold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1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