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Adam Kidd</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Christina Steel</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Biology 293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Cell Biology</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April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2023</w:t>
      </w:r>
    </w:p>
    <w:p>
      <w:pPr>
        <w:suppressAutoHyphens w:val="true"/>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Scientific Literacy 2: Background Essay</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Welcome back to another exploration of biology with Mr. Kidd, today we’re going to cover a topic that some people reading this might be affected by either personally or tangentially through family, this is going to be an exploration on squamous cell carcinoma. So, we first need to define what exactly this is, and we can do so by dissecting the word itself. Firstly, squamous simply describes the shape of the cell in question, in this case it means, “scale like”. Next, the term epithelial and endothelial might come into play to describe where these scale-like cells are located, epi- describing external and endo- describing internal locations in or on the body. Lastly, the term carcinoma needs to be addressed. This term carcinoma simply means cancer originating in linings of the skin or internal locations like a throat or your circulatory system. Taken altogether the term, squamous cell carcinoma simply means, “Cancer found in fish scale shaped cells that line your internal organs or skin”.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that we have demystified the term and can approach it with some commonality lets delve a little further into these types of tissues that share some information on structure components that surround these structures like collagen. Collagen comes in many forms (28 total) but primarily in 5 categories, of these five we will be focusing on just type three for this discussion. Type 3 collagen comes in triple helix alpha protein structure, and it provides the structural stability for linings, organs, and even your brain tissue, without it the body will spontaneously rupture in those affected locations where collagen type 3 production is reduced or eliminated. Additionally, organs such as the bladder, uterus, and your circulatory system which have the requirement of being able to stretch to a degree while being robust enough to maintain its shape need the collagen type 3 structure throughout.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last consideration on what function collagen type 3 has in relation to squamous cell carcinoma as we were leading into earlier. From the studies that I’ve been able to apprise it appears that collagen provides a framework for carcinoma to manifest in such a way as to not be detected by the immune system, this cloaking is termed immune exclusion to highlight the function more aptly (Kuivaniemi 2019).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Continuing our discussion and exploration of squamous cell carcinoma we’re going to delve into more serious studies on the subject. More to the point we’ll be reviewing work on the subject some researchers with exciting developments on studies around type 3 collagen and its effects on squamous cell carcinoma. As an addendum to this we should note that as we discuss this material, I’ll be simplifying terminology with the expressed purpose of providing clarity on the subject matter. That being said, the main body of research that I’ve been reviewing is one from a study released to Nature magazine (Di Martino 2022) where a recent exploration on the how T-HEp3 cell lines can trace their growth phases vs dormancy phases along with concentrations of type 3 collagen being present at decreased levels. To better quantify some of this information lets look at the extra cellular matrix that surrounds a metastatic tumor vs one that is dormant. Referring to figure 1 below we can get a quick sense of what a carcinoma does to the surround environment and how it modifies it. With T-HEp3 in the dormant state we can observe that the collagen 3 structure we discussed before seems to create straight uniform shapes and directionality. However, as the T-HEp3 metastasizes the normally uniform shape of collagen 3 is disrupted and changed into a shape more akin to a mesh where directionality varies greatly. We can see this sort of behavior is consistent as the paper continues with the analysis given.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Next, we can observe some of the changes in cell cycling with the pictures provided in a two layer microscopy scan wherein vimentin markers are introduced to help give visual aids on where the cell is in its life cycle. Referring to figure 1 again we note that as the cell cycle proceeds in metastatic tumors we can see an uptick in G0 &amp; G1 phase cells as noted by the vimentin markers inserted initially. These markers help us determine where the cell is in its life cycle by showing a concentration of genetic material in the nuclease during G1 vs the more dispersed effect with the S phase of the cell itself.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Diving in further we can make note of the amount of collagen type 3 present (or lack) surrounding these either dormant or proliferative T-HEp3 cells. In figure 2 example I we can see a measured change in the density of collagen 3 surrounding the solitary cell vs the proliferative cell. After a quick review we can note that the density of collagen 3 drops off a quite a bit when compared to a solitary dormant cell. This means there appears to be a correlation with the presence or dilution of type 3 collagen in regards to T-HEp3.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a noted correlation being drawn from the earlier data where the presence of collagen and its alignment changes in response to proliferative T-HEp3 cells, the noted uptick in cellular activity, and now the density of collagen 3 being reduced around proliferative T-HEp3 cells we need to ask if there is an inverse effect when collagen 3 is introduced. Referring to figure 3 a,b, &amp; c there is a distinct change in how large these metastasized tumors grew. There is a clear change in size when collagen type 3 is utilized vs type 1 or 4.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can now make a clear distinction that collagen type 3 does in fact affect the size of these metastasized tumors. Finally, this exciting study (Di Martino 2022)  shows a marked change in the number of cell undergoing the G2 / S phase of their lives. There is a clear reduction in activity leading this study to suggest that the use of collagen 3 in treatment for these types of cancers could provide more effective treatment and persistent remission in patients afflicted with the disease. </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p>
    <w:p>
      <w:pPr>
        <w:pageBreakBefore w:val="tru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Combalia A, Carrera C. Squamous cell carcinoma: an update on diagnosis and treatment. </w:t>
      </w:r>
      <w:r>
        <w:rPr>
          <w:rFonts w:ascii="Times New Roman" w:hAnsi="Times New Roman" w:cs="Times New Roman" w:eastAsia="Times New Roman"/>
          <w:i/>
          <w:color w:val="auto"/>
          <w:spacing w:val="0"/>
          <w:position w:val="0"/>
          <w:sz w:val="24"/>
          <w:shd w:fill="auto" w:val="clear"/>
        </w:rPr>
        <w:t xml:space="preserve">Dermatol Pract Concept.</w:t>
      </w:r>
      <w:r>
        <w:rPr>
          <w:rFonts w:ascii="Times New Roman" w:hAnsi="Times New Roman" w:cs="Times New Roman" w:eastAsia="Times New Roman"/>
          <w:color w:val="auto"/>
          <w:spacing w:val="0"/>
          <w:position w:val="0"/>
          <w:sz w:val="24"/>
          <w:shd w:fill="auto" w:val="clear"/>
        </w:rPr>
        <w:t xml:space="preserve"> 2020;10(3):e2020066. DOI: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https://doi.org/10.5826/dpc.1003a66</w:t>
        </w:r>
      </w:hyperlink>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Xu, S., Xu, H., Wang,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The role of collagen in cancer: from bench to bedside. </w:t>
      </w:r>
      <w:r>
        <w:rPr>
          <w:rFonts w:ascii="Times New Roman" w:hAnsi="Times New Roman" w:cs="Times New Roman" w:eastAsia="Times New Roman"/>
          <w:i/>
          <w:color w:val="auto"/>
          <w:spacing w:val="0"/>
          <w:position w:val="0"/>
          <w:sz w:val="24"/>
          <w:shd w:fill="auto" w:val="clear"/>
        </w:rPr>
        <w:t xml:space="preserve">J Transl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309 (2019).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https://doi.org/10.1186/s12967-019-2058-1</w:t>
        </w:r>
      </w:hyperlink>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Helena Kuivaniemi, Gerard Tromp, Type III collagen (COL3A1): Gene and protein structure, tissue distribution, and associated diseases, Gene, Volume 707, 2019, Pages 151-171, ISSN 0378-1119,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https://doi.org/10.1016/j.gene.2019.05.003</w:t>
        </w:r>
      </w:hyperlink>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Sun, Xiujie et al. “Tumour DDR1 promotes collagen fibre alignment to instigate immune exclusion.”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vol. 599,7886 (2021): 673-678. doi:10.1038/s41586-021-04057-2</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Segoe UI" w:hAnsi="Segoe UI" w:cs="Segoe UI" w:eastAsia="Segoe UI"/>
          <w:color w:val="222222"/>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Di Martino, J.S., Nobre, A.R., Mondal, C.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 tumor-derived type III collagen-rich ECM niche regulates tumor cell dormancy. </w:t>
      </w:r>
      <w:r>
        <w:rPr>
          <w:rFonts w:ascii="Times New Roman" w:hAnsi="Times New Roman" w:cs="Times New Roman" w:eastAsia="Times New Roman"/>
          <w:i/>
          <w:color w:val="auto"/>
          <w:spacing w:val="0"/>
          <w:position w:val="0"/>
          <w:sz w:val="24"/>
          <w:shd w:fill="auto" w:val="clear"/>
        </w:rPr>
        <w:t xml:space="preserve">Nat Cancer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90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107 (2022).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https://doi.org/10.1038/s43018-021-00291-9</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186/s12967-019-2058-1" Id="docRId1" Type="http://schemas.openxmlformats.org/officeDocument/2006/relationships/hyperlink" /><Relationship TargetMode="External" Target="https://doi.org/10.1038/s43018-021-00291-9" Id="docRId3" Type="http://schemas.openxmlformats.org/officeDocument/2006/relationships/hyperlink" /><Relationship Target="styles.xml" Id="docRId5" Type="http://schemas.openxmlformats.org/officeDocument/2006/relationships/styles" /><Relationship TargetMode="External" Target="https://doi.org/10.5826/dpc.1003a66" Id="docRId0" Type="http://schemas.openxmlformats.org/officeDocument/2006/relationships/hyperlink" /><Relationship TargetMode="External" Target="https://doi.org/10.1016/j.gene.2019.05.003" Id="docRId2" Type="http://schemas.openxmlformats.org/officeDocument/2006/relationships/hyperlink" /><Relationship Target="numbering.xml" Id="docRId4" Type="http://schemas.openxmlformats.org/officeDocument/2006/relationships/numbering" /></Relationships>
</file>