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3555" w14:textId="49F79B63" w:rsidR="006332D4" w:rsidRPr="002F0B45" w:rsidRDefault="006332D4" w:rsidP="00122227">
      <w:pPr>
        <w:pStyle w:val="Header"/>
        <w:rPr>
          <w:rFonts w:ascii="Times New Roman" w:hAnsi="Times New Roman" w:cs="Times New Roman"/>
          <w:sz w:val="24"/>
          <w:szCs w:val="24"/>
        </w:rPr>
      </w:pPr>
      <w:r w:rsidRPr="002F0B45">
        <w:rPr>
          <w:rFonts w:ascii="Times New Roman" w:hAnsi="Times New Roman" w:cs="Times New Roman"/>
          <w:sz w:val="24"/>
          <w:szCs w:val="24"/>
        </w:rPr>
        <w:t>Avanti N. Garcia</w:t>
      </w:r>
    </w:p>
    <w:p w14:paraId="40164585" w14:textId="796244D5" w:rsidR="006332D4" w:rsidRPr="002F0B45" w:rsidRDefault="006332D4" w:rsidP="00122227">
      <w:pPr>
        <w:pStyle w:val="Header"/>
        <w:rPr>
          <w:rFonts w:ascii="Times New Roman" w:hAnsi="Times New Roman" w:cs="Times New Roman"/>
          <w:sz w:val="24"/>
          <w:szCs w:val="24"/>
        </w:rPr>
      </w:pPr>
      <w:r w:rsidRPr="002F0B45">
        <w:rPr>
          <w:rFonts w:ascii="Times New Roman" w:hAnsi="Times New Roman" w:cs="Times New Roman"/>
          <w:sz w:val="24"/>
          <w:szCs w:val="24"/>
        </w:rPr>
        <w:t xml:space="preserve">Professor </w:t>
      </w:r>
      <w:proofErr w:type="spellStart"/>
      <w:r w:rsidRPr="002F0B45">
        <w:rPr>
          <w:rFonts w:ascii="Times New Roman" w:hAnsi="Times New Roman" w:cs="Times New Roman"/>
          <w:sz w:val="24"/>
          <w:szCs w:val="24"/>
        </w:rPr>
        <w:t>Garnar</w:t>
      </w:r>
      <w:proofErr w:type="spellEnd"/>
    </w:p>
    <w:p w14:paraId="13630AD3" w14:textId="2476B74A" w:rsidR="006332D4" w:rsidRPr="002F0B45" w:rsidRDefault="006332D4" w:rsidP="00122227">
      <w:pPr>
        <w:pStyle w:val="Header"/>
        <w:rPr>
          <w:rFonts w:ascii="Times New Roman" w:hAnsi="Times New Roman" w:cs="Times New Roman"/>
          <w:sz w:val="24"/>
          <w:szCs w:val="24"/>
        </w:rPr>
      </w:pPr>
      <w:r w:rsidRPr="002F0B45">
        <w:rPr>
          <w:rFonts w:ascii="Times New Roman" w:hAnsi="Times New Roman" w:cs="Times New Roman"/>
          <w:sz w:val="24"/>
          <w:szCs w:val="24"/>
        </w:rPr>
        <w:t>PHIL 355E</w:t>
      </w:r>
    </w:p>
    <w:p w14:paraId="59A2F6F9" w14:textId="30C43513" w:rsidR="006332D4" w:rsidRPr="002F0B45" w:rsidRDefault="006332D4" w:rsidP="00122227">
      <w:pPr>
        <w:pStyle w:val="Header"/>
        <w:rPr>
          <w:rFonts w:ascii="Times New Roman" w:hAnsi="Times New Roman" w:cs="Times New Roman"/>
          <w:sz w:val="24"/>
          <w:szCs w:val="24"/>
        </w:rPr>
      </w:pPr>
      <w:r w:rsidRPr="002F0B45">
        <w:rPr>
          <w:rFonts w:ascii="Times New Roman" w:hAnsi="Times New Roman" w:cs="Times New Roman"/>
          <w:sz w:val="24"/>
          <w:szCs w:val="24"/>
        </w:rPr>
        <w:t>01/</w:t>
      </w:r>
      <w:r w:rsidR="00115681" w:rsidRPr="002F0B45">
        <w:rPr>
          <w:rFonts w:ascii="Times New Roman" w:hAnsi="Times New Roman" w:cs="Times New Roman"/>
          <w:sz w:val="24"/>
          <w:szCs w:val="24"/>
        </w:rPr>
        <w:t>27</w:t>
      </w:r>
      <w:r w:rsidRPr="002F0B45">
        <w:rPr>
          <w:rFonts w:ascii="Times New Roman" w:hAnsi="Times New Roman" w:cs="Times New Roman"/>
          <w:sz w:val="24"/>
          <w:szCs w:val="24"/>
        </w:rPr>
        <w:t>/2023</w:t>
      </w:r>
    </w:p>
    <w:p w14:paraId="015CD237" w14:textId="5EF7AFBE" w:rsidR="00CA5446" w:rsidRPr="002F0B45" w:rsidRDefault="00CA5446" w:rsidP="00122227">
      <w:pPr>
        <w:spacing w:after="0" w:line="240" w:lineRule="auto"/>
        <w:rPr>
          <w:rFonts w:ascii="Times New Roman" w:hAnsi="Times New Roman" w:cs="Times New Roman"/>
          <w:sz w:val="24"/>
          <w:szCs w:val="24"/>
        </w:rPr>
      </w:pPr>
    </w:p>
    <w:p w14:paraId="4053FCB2" w14:textId="7C9E243F" w:rsidR="004066C0" w:rsidRPr="002F0B45" w:rsidRDefault="00115681" w:rsidP="00122227">
      <w:pPr>
        <w:spacing w:after="0" w:line="240" w:lineRule="auto"/>
        <w:jc w:val="center"/>
        <w:rPr>
          <w:rFonts w:ascii="Times New Roman" w:hAnsi="Times New Roman" w:cs="Times New Roman"/>
          <w:b/>
          <w:bCs/>
          <w:sz w:val="24"/>
          <w:szCs w:val="24"/>
        </w:rPr>
      </w:pPr>
      <w:r w:rsidRPr="002F0B45">
        <w:rPr>
          <w:rFonts w:ascii="Times New Roman" w:hAnsi="Times New Roman" w:cs="Times New Roman"/>
          <w:b/>
          <w:bCs/>
          <w:sz w:val="24"/>
          <w:szCs w:val="24"/>
        </w:rPr>
        <w:t xml:space="preserve">Case Analysis </w:t>
      </w:r>
      <w:r w:rsidR="004066C0" w:rsidRPr="002F0B45">
        <w:rPr>
          <w:rFonts w:ascii="Times New Roman" w:hAnsi="Times New Roman" w:cs="Times New Roman"/>
          <w:b/>
          <w:bCs/>
          <w:sz w:val="24"/>
          <w:szCs w:val="24"/>
        </w:rPr>
        <w:t>–</w:t>
      </w:r>
      <w:r w:rsidR="00A35BEF" w:rsidRPr="002F0B45">
        <w:rPr>
          <w:rFonts w:ascii="Times New Roman" w:hAnsi="Times New Roman" w:cs="Times New Roman"/>
          <w:b/>
          <w:bCs/>
          <w:sz w:val="24"/>
          <w:szCs w:val="24"/>
        </w:rPr>
        <w:t xml:space="preserve"> User Data</w:t>
      </w:r>
    </w:p>
    <w:p w14:paraId="5E97DF1F" w14:textId="288DC068" w:rsidR="00122227" w:rsidRPr="002F0B45" w:rsidRDefault="00A35BEF" w:rsidP="00122227">
      <w:pPr>
        <w:spacing w:after="0" w:line="240" w:lineRule="auto"/>
        <w:jc w:val="center"/>
        <w:rPr>
          <w:rFonts w:ascii="Times New Roman" w:hAnsi="Times New Roman" w:cs="Times New Roman"/>
          <w:b/>
          <w:bCs/>
          <w:sz w:val="24"/>
          <w:szCs w:val="24"/>
        </w:rPr>
      </w:pPr>
      <w:r w:rsidRPr="002F0B45">
        <w:rPr>
          <w:rStyle w:val="Strong"/>
          <w:rFonts w:ascii="Times New Roman" w:hAnsi="Times New Roman" w:cs="Times New Roman"/>
          <w:sz w:val="24"/>
          <w:szCs w:val="24"/>
          <w:shd w:val="clear" w:color="auto" w:fill="FFFFFF"/>
        </w:rPr>
        <w:t>Should the United States adopt something like Europe’s new Privacy Laws?</w:t>
      </w:r>
    </w:p>
    <w:p w14:paraId="166BDB0C" w14:textId="17E1048E" w:rsidR="0061089B" w:rsidRPr="002F0B45" w:rsidRDefault="00353EBE" w:rsidP="004A796F">
      <w:pPr>
        <w:spacing w:after="0" w:line="240" w:lineRule="auto"/>
        <w:ind w:firstLine="720"/>
        <w:rPr>
          <w:rFonts w:ascii="Times New Roman" w:hAnsi="Times New Roman" w:cs="Times New Roman"/>
          <w:sz w:val="24"/>
          <w:szCs w:val="24"/>
          <w:shd w:val="clear" w:color="auto" w:fill="FFFFFF"/>
        </w:rPr>
      </w:pPr>
      <w:r w:rsidRPr="002F0B45">
        <w:rPr>
          <w:rFonts w:ascii="Times New Roman" w:hAnsi="Times New Roman" w:cs="Times New Roman"/>
          <w:sz w:val="24"/>
          <w:szCs w:val="24"/>
          <w:shd w:val="clear" w:color="auto" w:fill="FFFFFF"/>
        </w:rPr>
        <w:t xml:space="preserve"> </w:t>
      </w:r>
    </w:p>
    <w:p w14:paraId="394C7B06" w14:textId="2B6F0F5E" w:rsidR="0061089B" w:rsidRPr="005673E2" w:rsidRDefault="007232F0" w:rsidP="00F85711">
      <w:pPr>
        <w:spacing w:after="0" w:line="240" w:lineRule="auto"/>
        <w:ind w:firstLine="720"/>
        <w:rPr>
          <w:rFonts w:ascii="Times New Roman" w:hAnsi="Times New Roman" w:cs="Times New Roman"/>
          <w:sz w:val="24"/>
          <w:szCs w:val="24"/>
          <w:shd w:val="clear" w:color="auto" w:fill="FFFFFF"/>
        </w:rPr>
      </w:pPr>
      <w:r w:rsidRPr="002F0B45">
        <w:rPr>
          <w:rFonts w:ascii="Times New Roman" w:hAnsi="Times New Roman" w:cs="Times New Roman"/>
          <w:sz w:val="24"/>
          <w:szCs w:val="24"/>
          <w:shd w:val="clear" w:color="auto" w:fill="FFFFFF"/>
        </w:rPr>
        <w:t>The case analysis for User Data, with the subsequent reading material by Danny Palmer titled “</w:t>
      </w:r>
      <w:r w:rsidR="00E81E5C" w:rsidRPr="002F0B45">
        <w:rPr>
          <w:rFonts w:ascii="Times New Roman" w:hAnsi="Times New Roman" w:cs="Times New Roman"/>
          <w:sz w:val="24"/>
          <w:szCs w:val="24"/>
          <w:shd w:val="clear" w:color="auto" w:fill="FFFFFF"/>
        </w:rPr>
        <w:t>What is GDPR</w:t>
      </w:r>
      <w:r w:rsidR="00CD7EF4" w:rsidRPr="002F0B45">
        <w:rPr>
          <w:rFonts w:ascii="Times New Roman" w:hAnsi="Times New Roman" w:cs="Times New Roman"/>
          <w:sz w:val="24"/>
          <w:szCs w:val="24"/>
          <w:shd w:val="clear" w:color="auto" w:fill="FFFFFF"/>
        </w:rPr>
        <w:t xml:space="preserve"> (</w:t>
      </w:r>
      <w:r w:rsidR="004A796F" w:rsidRPr="002F0B45">
        <w:rPr>
          <w:rFonts w:ascii="Times New Roman" w:hAnsi="Times New Roman" w:cs="Times New Roman"/>
          <w:sz w:val="24"/>
          <w:szCs w:val="24"/>
          <w:shd w:val="clear" w:color="auto" w:fill="FFFFFF"/>
        </w:rPr>
        <w:t>General Data Protection Regulation</w:t>
      </w:r>
      <w:r w:rsidR="00CD7EF4" w:rsidRPr="002F0B45">
        <w:rPr>
          <w:rFonts w:ascii="Times New Roman" w:hAnsi="Times New Roman" w:cs="Times New Roman"/>
          <w:sz w:val="24"/>
          <w:szCs w:val="24"/>
          <w:shd w:val="clear" w:color="auto" w:fill="FFFFFF"/>
        </w:rPr>
        <w:t>)</w:t>
      </w:r>
      <w:r w:rsidR="00E81E5C" w:rsidRPr="002F0B45">
        <w:rPr>
          <w:rFonts w:ascii="Times New Roman" w:hAnsi="Times New Roman" w:cs="Times New Roman"/>
          <w:sz w:val="24"/>
          <w:szCs w:val="24"/>
          <w:shd w:val="clear" w:color="auto" w:fill="FFFFFF"/>
        </w:rPr>
        <w:t xml:space="preserve">? Everything you need to know about the new general data protection </w:t>
      </w:r>
      <w:r w:rsidR="00B245B5" w:rsidRPr="002F0B45">
        <w:rPr>
          <w:rFonts w:ascii="Times New Roman" w:hAnsi="Times New Roman" w:cs="Times New Roman"/>
          <w:sz w:val="24"/>
          <w:szCs w:val="24"/>
          <w:shd w:val="clear" w:color="auto" w:fill="FFFFFF"/>
        </w:rPr>
        <w:t>regulations” discusses</w:t>
      </w:r>
      <w:r w:rsidR="00E81E5C" w:rsidRPr="002F0B45">
        <w:rPr>
          <w:rFonts w:ascii="Times New Roman" w:hAnsi="Times New Roman" w:cs="Times New Roman"/>
          <w:sz w:val="24"/>
          <w:szCs w:val="24"/>
          <w:shd w:val="clear" w:color="auto" w:fill="FFFFFF"/>
        </w:rPr>
        <w:t xml:space="preserve"> and reviews the </w:t>
      </w:r>
      <w:r w:rsidR="00765688" w:rsidRPr="002F0B45">
        <w:rPr>
          <w:rFonts w:ascii="Times New Roman" w:hAnsi="Times New Roman" w:cs="Times New Roman"/>
          <w:sz w:val="24"/>
          <w:szCs w:val="24"/>
          <w:shd w:val="clear" w:color="auto" w:fill="FFFFFF"/>
        </w:rPr>
        <w:t>implications</w:t>
      </w:r>
      <w:r w:rsidR="00E81E5C" w:rsidRPr="002F0B45">
        <w:rPr>
          <w:rFonts w:ascii="Times New Roman" w:hAnsi="Times New Roman" w:cs="Times New Roman"/>
          <w:sz w:val="24"/>
          <w:szCs w:val="24"/>
          <w:shd w:val="clear" w:color="auto" w:fill="FFFFFF"/>
        </w:rPr>
        <w:t xml:space="preserve"> of data privacy laws that were implemented in the European Union</w:t>
      </w:r>
      <w:r w:rsidR="007755DD" w:rsidRPr="002F0B45">
        <w:rPr>
          <w:rFonts w:ascii="Times New Roman" w:hAnsi="Times New Roman" w:cs="Times New Roman"/>
          <w:sz w:val="24"/>
          <w:szCs w:val="24"/>
          <w:shd w:val="clear" w:color="auto" w:fill="FFFFFF"/>
        </w:rPr>
        <w:t xml:space="preserve"> to protect online users from companies and how those companies </w:t>
      </w:r>
      <w:r w:rsidR="00C402F7" w:rsidRPr="002F0B45">
        <w:rPr>
          <w:rFonts w:ascii="Times New Roman" w:hAnsi="Times New Roman" w:cs="Times New Roman"/>
          <w:sz w:val="24"/>
          <w:szCs w:val="24"/>
          <w:shd w:val="clear" w:color="auto" w:fill="FFFFFF"/>
        </w:rPr>
        <w:t>collect</w:t>
      </w:r>
      <w:r w:rsidR="00765688" w:rsidRPr="002F0B45">
        <w:rPr>
          <w:rFonts w:ascii="Times New Roman" w:hAnsi="Times New Roman" w:cs="Times New Roman"/>
          <w:sz w:val="24"/>
          <w:szCs w:val="24"/>
          <w:shd w:val="clear" w:color="auto" w:fill="FFFFFF"/>
        </w:rPr>
        <w:t>, analyze, utilize and store</w:t>
      </w:r>
      <w:r w:rsidR="00C402F7" w:rsidRPr="002F0B45">
        <w:rPr>
          <w:rFonts w:ascii="Times New Roman" w:hAnsi="Times New Roman" w:cs="Times New Roman"/>
          <w:sz w:val="24"/>
          <w:szCs w:val="24"/>
          <w:shd w:val="clear" w:color="auto" w:fill="FFFFFF"/>
        </w:rPr>
        <w:t xml:space="preserve"> our personal</w:t>
      </w:r>
      <w:r w:rsidR="00765688" w:rsidRPr="002F0B45">
        <w:rPr>
          <w:rFonts w:ascii="Times New Roman" w:hAnsi="Times New Roman" w:cs="Times New Roman"/>
          <w:sz w:val="24"/>
          <w:szCs w:val="24"/>
          <w:shd w:val="clear" w:color="auto" w:fill="FFFFFF"/>
        </w:rPr>
        <w:t xml:space="preserve"> digital</w:t>
      </w:r>
      <w:r w:rsidR="00C402F7" w:rsidRPr="002F0B45">
        <w:rPr>
          <w:rFonts w:ascii="Times New Roman" w:hAnsi="Times New Roman" w:cs="Times New Roman"/>
          <w:sz w:val="24"/>
          <w:szCs w:val="24"/>
          <w:shd w:val="clear" w:color="auto" w:fill="FFFFFF"/>
        </w:rPr>
        <w:t xml:space="preserve"> data</w:t>
      </w:r>
      <w:r w:rsidR="00765688" w:rsidRPr="002F0B45">
        <w:rPr>
          <w:rFonts w:ascii="Times New Roman" w:hAnsi="Times New Roman" w:cs="Times New Roman"/>
          <w:sz w:val="24"/>
          <w:szCs w:val="24"/>
          <w:shd w:val="clear" w:color="auto" w:fill="FFFFFF"/>
        </w:rPr>
        <w:t>.</w:t>
      </w:r>
      <w:r w:rsidR="00E2579A" w:rsidRPr="002F0B45">
        <w:rPr>
          <w:rFonts w:ascii="Times New Roman" w:hAnsi="Times New Roman" w:cs="Times New Roman"/>
          <w:sz w:val="24"/>
          <w:szCs w:val="24"/>
          <w:shd w:val="clear" w:color="auto" w:fill="FFFFFF"/>
        </w:rPr>
        <w:t xml:space="preserve"> The question posed for this module “</w:t>
      </w:r>
      <w:r w:rsidR="00E2579A" w:rsidRPr="002F0B45">
        <w:rPr>
          <w:rFonts w:ascii="Times New Roman" w:hAnsi="Times New Roman" w:cs="Times New Roman"/>
          <w:sz w:val="24"/>
          <w:szCs w:val="24"/>
          <w:shd w:val="clear" w:color="auto" w:fill="FFFFFF"/>
        </w:rPr>
        <w:t xml:space="preserve">Should the United States adopt something like Europe’s </w:t>
      </w:r>
      <w:r w:rsidR="00E2579A" w:rsidRPr="005673E2">
        <w:rPr>
          <w:rFonts w:ascii="Times New Roman" w:hAnsi="Times New Roman" w:cs="Times New Roman"/>
          <w:sz w:val="24"/>
          <w:szCs w:val="24"/>
          <w:shd w:val="clear" w:color="auto" w:fill="FFFFFF"/>
        </w:rPr>
        <w:t>new Privacy Laws?</w:t>
      </w:r>
      <w:r w:rsidR="00E2579A" w:rsidRPr="005673E2">
        <w:rPr>
          <w:rFonts w:ascii="Times New Roman" w:hAnsi="Times New Roman" w:cs="Times New Roman"/>
          <w:sz w:val="24"/>
          <w:szCs w:val="24"/>
          <w:shd w:val="clear" w:color="auto" w:fill="FFFFFF"/>
        </w:rPr>
        <w:t>”</w:t>
      </w:r>
      <w:r w:rsidR="00CD7EF4" w:rsidRPr="005673E2">
        <w:rPr>
          <w:rFonts w:ascii="Times New Roman" w:hAnsi="Times New Roman" w:cs="Times New Roman"/>
          <w:sz w:val="24"/>
          <w:szCs w:val="24"/>
          <w:shd w:val="clear" w:color="auto" w:fill="FFFFFF"/>
        </w:rPr>
        <w:t xml:space="preserve"> can be answered by first establishing the means or purpose of the law and what it seeks to establish. </w:t>
      </w:r>
      <w:r w:rsidR="00DC2109" w:rsidRPr="005673E2">
        <w:rPr>
          <w:rFonts w:ascii="Times New Roman" w:hAnsi="Times New Roman" w:cs="Times New Roman"/>
          <w:sz w:val="24"/>
          <w:szCs w:val="24"/>
          <w:shd w:val="clear" w:color="auto" w:fill="FFFFFF"/>
        </w:rPr>
        <w:t xml:space="preserve">In this Case Analysis I will argue that </w:t>
      </w:r>
      <w:r w:rsidR="004F4B74" w:rsidRPr="005673E2">
        <w:rPr>
          <w:rFonts w:ascii="Times New Roman" w:hAnsi="Times New Roman" w:cs="Times New Roman"/>
          <w:sz w:val="24"/>
          <w:szCs w:val="24"/>
          <w:shd w:val="clear" w:color="auto" w:fill="FFFFFF"/>
        </w:rPr>
        <w:t>Deontology/Kantianism</w:t>
      </w:r>
      <w:r w:rsidR="004F4B74" w:rsidRPr="005673E2">
        <w:rPr>
          <w:rFonts w:ascii="Times New Roman" w:hAnsi="Times New Roman" w:cs="Times New Roman"/>
          <w:sz w:val="24"/>
          <w:szCs w:val="24"/>
          <w:shd w:val="clear" w:color="auto" w:fill="FFFFFF"/>
        </w:rPr>
        <w:t xml:space="preserve"> </w:t>
      </w:r>
      <w:r w:rsidR="00DC2109" w:rsidRPr="005673E2">
        <w:rPr>
          <w:rFonts w:ascii="Times New Roman" w:hAnsi="Times New Roman" w:cs="Times New Roman"/>
          <w:sz w:val="24"/>
          <w:szCs w:val="24"/>
          <w:shd w:val="clear" w:color="auto" w:fill="FFFFFF"/>
        </w:rPr>
        <w:t xml:space="preserve">shows us that the United States should follow Europe’s lead </w:t>
      </w:r>
      <w:r w:rsidR="004F4B74" w:rsidRPr="005673E2">
        <w:rPr>
          <w:rFonts w:ascii="Times New Roman" w:hAnsi="Times New Roman" w:cs="Times New Roman"/>
          <w:sz w:val="24"/>
          <w:szCs w:val="24"/>
          <w:shd w:val="clear" w:color="auto" w:fill="FFFFFF"/>
        </w:rPr>
        <w:t xml:space="preserve">due to the nature of </w:t>
      </w:r>
      <w:r w:rsidR="00EE49BA" w:rsidRPr="005673E2">
        <w:rPr>
          <w:rFonts w:ascii="Times New Roman" w:hAnsi="Times New Roman" w:cs="Times New Roman"/>
          <w:sz w:val="24"/>
          <w:szCs w:val="24"/>
          <w:shd w:val="clear" w:color="auto" w:fill="FFFFFF"/>
        </w:rPr>
        <w:t xml:space="preserve">proposed equivalent of the GDPR, which is to </w:t>
      </w:r>
      <w:r w:rsidR="00EB2837" w:rsidRPr="005673E2">
        <w:rPr>
          <w:rFonts w:ascii="Times New Roman" w:hAnsi="Times New Roman" w:cs="Times New Roman"/>
          <w:sz w:val="24"/>
          <w:szCs w:val="24"/>
          <w:shd w:val="clear" w:color="auto" w:fill="FFFFFF"/>
        </w:rPr>
        <w:t>implement</w:t>
      </w:r>
      <w:r w:rsidR="00EE49BA" w:rsidRPr="005673E2">
        <w:rPr>
          <w:rFonts w:ascii="Times New Roman" w:hAnsi="Times New Roman" w:cs="Times New Roman"/>
          <w:sz w:val="24"/>
          <w:szCs w:val="24"/>
          <w:shd w:val="clear" w:color="auto" w:fill="FFFFFF"/>
        </w:rPr>
        <w:t xml:space="preserve"> a means </w:t>
      </w:r>
      <w:r w:rsidR="00EB2837" w:rsidRPr="005673E2">
        <w:rPr>
          <w:rFonts w:ascii="Times New Roman" w:hAnsi="Times New Roman" w:cs="Times New Roman"/>
          <w:sz w:val="24"/>
          <w:szCs w:val="24"/>
          <w:shd w:val="clear" w:color="auto" w:fill="FFFFFF"/>
        </w:rPr>
        <w:t xml:space="preserve">for which a user’s privacy comes first to everything else. </w:t>
      </w:r>
    </w:p>
    <w:p w14:paraId="5565DC2B" w14:textId="41D3F08D" w:rsidR="000A3021" w:rsidRDefault="00DD2D32" w:rsidP="00F85711">
      <w:pPr>
        <w:spacing w:after="0" w:line="240" w:lineRule="auto"/>
        <w:ind w:firstLine="720"/>
        <w:rPr>
          <w:rFonts w:ascii="Times New Roman" w:hAnsi="Times New Roman" w:cs="Times New Roman"/>
          <w:sz w:val="24"/>
          <w:szCs w:val="24"/>
          <w:shd w:val="clear" w:color="auto" w:fill="FFFFFF"/>
        </w:rPr>
      </w:pPr>
      <w:r w:rsidRPr="005673E2">
        <w:rPr>
          <w:rFonts w:ascii="Times New Roman" w:hAnsi="Times New Roman" w:cs="Times New Roman"/>
          <w:sz w:val="24"/>
          <w:szCs w:val="24"/>
          <w:shd w:val="clear" w:color="auto" w:fill="FFFFFF"/>
        </w:rPr>
        <w:t xml:space="preserve">The central concept </w:t>
      </w:r>
      <w:r w:rsidR="00C56AC4" w:rsidRPr="005673E2">
        <w:rPr>
          <w:rFonts w:ascii="Times New Roman" w:hAnsi="Times New Roman" w:cs="Times New Roman"/>
          <w:sz w:val="24"/>
          <w:szCs w:val="24"/>
          <w:shd w:val="clear" w:color="auto" w:fill="FFFFFF"/>
        </w:rPr>
        <w:t xml:space="preserve">established by </w:t>
      </w:r>
      <w:r w:rsidR="001F3228" w:rsidRPr="005673E2">
        <w:rPr>
          <w:rFonts w:ascii="Times New Roman" w:hAnsi="Times New Roman" w:cs="Times New Roman"/>
          <w:sz w:val="24"/>
          <w:szCs w:val="24"/>
          <w:shd w:val="clear" w:color="auto" w:fill="FFFFFF"/>
        </w:rPr>
        <w:t xml:space="preserve">Michael Zimmer in his </w:t>
      </w:r>
      <w:r w:rsidR="005673E2">
        <w:rPr>
          <w:rFonts w:ascii="Times New Roman" w:hAnsi="Times New Roman" w:cs="Times New Roman"/>
          <w:sz w:val="24"/>
          <w:szCs w:val="24"/>
          <w:shd w:val="clear" w:color="auto" w:fill="FFFFFF"/>
        </w:rPr>
        <w:t>2010 paper titled “</w:t>
      </w:r>
      <w:r w:rsidR="006069A8">
        <w:rPr>
          <w:rFonts w:ascii="Times New Roman" w:hAnsi="Times New Roman" w:cs="Times New Roman"/>
          <w:sz w:val="24"/>
          <w:szCs w:val="24"/>
          <w:shd w:val="clear" w:color="auto" w:fill="FFFFFF"/>
        </w:rPr>
        <w:t>But the data is already public” is in his own words “</w:t>
      </w:r>
      <w:r w:rsidR="00E2149C">
        <w:rPr>
          <w:rFonts w:ascii="Times New Roman" w:hAnsi="Times New Roman" w:cs="Times New Roman"/>
          <w:sz w:val="24"/>
          <w:szCs w:val="24"/>
          <w:shd w:val="clear" w:color="auto" w:fill="FFFFFF"/>
        </w:rPr>
        <w:t xml:space="preserve">articulates a set of ethical concerns that must be </w:t>
      </w:r>
      <w:r w:rsidR="00031FF8">
        <w:rPr>
          <w:rFonts w:ascii="Times New Roman" w:hAnsi="Times New Roman" w:cs="Times New Roman"/>
          <w:sz w:val="24"/>
          <w:szCs w:val="24"/>
          <w:shd w:val="clear" w:color="auto" w:fill="FFFFFF"/>
        </w:rPr>
        <w:t>addressed</w:t>
      </w:r>
      <w:r w:rsidR="00E2149C">
        <w:rPr>
          <w:rFonts w:ascii="Times New Roman" w:hAnsi="Times New Roman" w:cs="Times New Roman"/>
          <w:sz w:val="24"/>
          <w:szCs w:val="24"/>
          <w:shd w:val="clear" w:color="auto" w:fill="FFFFFF"/>
        </w:rPr>
        <w:t xml:space="preserve"> before </w:t>
      </w:r>
      <w:r w:rsidR="00031FF8">
        <w:rPr>
          <w:rFonts w:ascii="Times New Roman" w:hAnsi="Times New Roman" w:cs="Times New Roman"/>
          <w:sz w:val="24"/>
          <w:szCs w:val="24"/>
          <w:shd w:val="clear" w:color="auto" w:fill="FFFFFF"/>
        </w:rPr>
        <w:t>embarking</w:t>
      </w:r>
      <w:r w:rsidR="00E2149C">
        <w:rPr>
          <w:rFonts w:ascii="Times New Roman" w:hAnsi="Times New Roman" w:cs="Times New Roman"/>
          <w:sz w:val="24"/>
          <w:szCs w:val="24"/>
          <w:shd w:val="clear" w:color="auto" w:fill="FFFFFF"/>
        </w:rPr>
        <w:t xml:space="preserve"> on future research in social networking sites, including the nature of consent, properly identifying and respecting </w:t>
      </w:r>
      <w:r w:rsidR="00031FF8">
        <w:rPr>
          <w:rFonts w:ascii="Times New Roman" w:hAnsi="Times New Roman" w:cs="Times New Roman"/>
          <w:sz w:val="24"/>
          <w:szCs w:val="24"/>
          <w:shd w:val="clear" w:color="auto" w:fill="FFFFFF"/>
        </w:rPr>
        <w:t>expectations of privacy on social network sites, strategies for data anonymization prior to public release, and the relative expertise of institutional review boards when confronted with research projects based on data”</w:t>
      </w:r>
      <w:r w:rsidR="00F73132">
        <w:rPr>
          <w:rFonts w:ascii="Times New Roman" w:hAnsi="Times New Roman" w:cs="Times New Roman"/>
          <w:sz w:val="24"/>
          <w:szCs w:val="24"/>
          <w:shd w:val="clear" w:color="auto" w:fill="FFFFFF"/>
        </w:rPr>
        <w:t xml:space="preserve"> (</w:t>
      </w:r>
      <w:r w:rsidR="00F73132" w:rsidRPr="00F73132">
        <w:rPr>
          <w:rFonts w:ascii="Times New Roman" w:hAnsi="Times New Roman" w:cs="Times New Roman"/>
          <w:sz w:val="24"/>
          <w:szCs w:val="24"/>
          <w:shd w:val="clear" w:color="auto" w:fill="FFFFFF"/>
        </w:rPr>
        <w:t>Zimmer, M. 2010)</w:t>
      </w:r>
      <w:r w:rsidR="00031FF8">
        <w:rPr>
          <w:rFonts w:ascii="Times New Roman" w:hAnsi="Times New Roman" w:cs="Times New Roman"/>
          <w:sz w:val="24"/>
          <w:szCs w:val="24"/>
          <w:shd w:val="clear" w:color="auto" w:fill="FFFFFF"/>
        </w:rPr>
        <w:t xml:space="preserve"> or in other words, </w:t>
      </w:r>
      <w:r w:rsidR="00F73132">
        <w:rPr>
          <w:rFonts w:ascii="Times New Roman" w:hAnsi="Times New Roman" w:cs="Times New Roman"/>
          <w:sz w:val="24"/>
          <w:szCs w:val="24"/>
          <w:shd w:val="clear" w:color="auto" w:fill="FFFFFF"/>
        </w:rPr>
        <w:t xml:space="preserve">that through his own research </w:t>
      </w:r>
      <w:r w:rsidR="007A4058">
        <w:rPr>
          <w:rFonts w:ascii="Times New Roman" w:hAnsi="Times New Roman" w:cs="Times New Roman"/>
          <w:sz w:val="24"/>
          <w:szCs w:val="24"/>
          <w:shd w:val="clear" w:color="auto" w:fill="FFFFFF"/>
        </w:rPr>
        <w:t xml:space="preserve">he establishes that the T3 </w:t>
      </w:r>
      <w:r w:rsidR="00437275">
        <w:rPr>
          <w:rFonts w:ascii="Times New Roman" w:hAnsi="Times New Roman" w:cs="Times New Roman"/>
          <w:sz w:val="24"/>
          <w:szCs w:val="24"/>
          <w:shd w:val="clear" w:color="auto" w:fill="FFFFFF"/>
        </w:rPr>
        <w:t>(Tastes</w:t>
      </w:r>
      <w:r w:rsidR="00586EAD">
        <w:rPr>
          <w:rFonts w:ascii="Times New Roman" w:hAnsi="Times New Roman" w:cs="Times New Roman"/>
          <w:sz w:val="24"/>
          <w:szCs w:val="24"/>
          <w:shd w:val="clear" w:color="auto" w:fill="FFFFFF"/>
        </w:rPr>
        <w:t>, Ties, and Time</w:t>
      </w:r>
      <w:r w:rsidR="00437275">
        <w:rPr>
          <w:rFonts w:ascii="Times New Roman" w:hAnsi="Times New Roman" w:cs="Times New Roman"/>
          <w:sz w:val="24"/>
          <w:szCs w:val="24"/>
          <w:shd w:val="clear" w:color="auto" w:fill="FFFFFF"/>
        </w:rPr>
        <w:t>)</w:t>
      </w:r>
      <w:r w:rsidR="00586EAD">
        <w:rPr>
          <w:rFonts w:ascii="Times New Roman" w:hAnsi="Times New Roman" w:cs="Times New Roman"/>
          <w:sz w:val="24"/>
          <w:szCs w:val="24"/>
          <w:shd w:val="clear" w:color="auto" w:fill="FFFFFF"/>
        </w:rPr>
        <w:t xml:space="preserve"> </w:t>
      </w:r>
      <w:r w:rsidR="007A4058">
        <w:rPr>
          <w:rFonts w:ascii="Times New Roman" w:hAnsi="Times New Roman" w:cs="Times New Roman"/>
          <w:sz w:val="24"/>
          <w:szCs w:val="24"/>
          <w:shd w:val="clear" w:color="auto" w:fill="FFFFFF"/>
        </w:rPr>
        <w:t>research team did</w:t>
      </w:r>
      <w:r w:rsidR="00407752">
        <w:rPr>
          <w:rFonts w:ascii="Times New Roman" w:hAnsi="Times New Roman" w:cs="Times New Roman"/>
          <w:sz w:val="24"/>
          <w:szCs w:val="24"/>
          <w:shd w:val="clear" w:color="auto" w:fill="FFFFFF"/>
        </w:rPr>
        <w:t xml:space="preserve"> what it thought best and did make “good faith” efforts to </w:t>
      </w:r>
      <w:r w:rsidR="001D6E1D">
        <w:rPr>
          <w:rFonts w:ascii="Times New Roman" w:hAnsi="Times New Roman" w:cs="Times New Roman"/>
          <w:sz w:val="24"/>
          <w:szCs w:val="24"/>
          <w:shd w:val="clear" w:color="auto" w:fill="FFFFFF"/>
        </w:rPr>
        <w:t xml:space="preserve">protect the </w:t>
      </w:r>
      <w:r w:rsidR="006416D4">
        <w:rPr>
          <w:rFonts w:ascii="Times New Roman" w:hAnsi="Times New Roman" w:cs="Times New Roman"/>
          <w:sz w:val="24"/>
          <w:szCs w:val="24"/>
          <w:shd w:val="clear" w:color="auto" w:fill="FFFFFF"/>
        </w:rPr>
        <w:t xml:space="preserve">hide the identity and privacy of the data subjects. However, </w:t>
      </w:r>
      <w:r w:rsidR="00B80EA1">
        <w:rPr>
          <w:rFonts w:ascii="Times New Roman" w:hAnsi="Times New Roman" w:cs="Times New Roman"/>
          <w:sz w:val="24"/>
          <w:szCs w:val="24"/>
          <w:shd w:val="clear" w:color="auto" w:fill="FFFFFF"/>
        </w:rPr>
        <w:t xml:space="preserve">what the T3 research team did not understand fully, is that PII (personal identifiable information) </w:t>
      </w:r>
      <w:r w:rsidR="00094C11">
        <w:rPr>
          <w:rFonts w:ascii="Times New Roman" w:hAnsi="Times New Roman" w:cs="Times New Roman"/>
          <w:sz w:val="24"/>
          <w:szCs w:val="24"/>
          <w:shd w:val="clear" w:color="auto" w:fill="FFFFFF"/>
        </w:rPr>
        <w:t xml:space="preserve">as they understood it, is not all inclusive to what can be used to identify an individual. </w:t>
      </w:r>
    </w:p>
    <w:p w14:paraId="2C045782" w14:textId="2927F552" w:rsidR="00D2336B" w:rsidRDefault="00094C11"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T3 research team</w:t>
      </w:r>
      <w:r w:rsidR="005E6C3B">
        <w:rPr>
          <w:rFonts w:ascii="Times New Roman" w:hAnsi="Times New Roman" w:cs="Times New Roman"/>
          <w:sz w:val="24"/>
          <w:szCs w:val="24"/>
          <w:shd w:val="clear" w:color="auto" w:fill="FFFFFF"/>
        </w:rPr>
        <w:t xml:space="preserve"> mission was to understand social media networking with regard to social spheres, </w:t>
      </w:r>
      <w:r w:rsidR="002C2AD1">
        <w:rPr>
          <w:rFonts w:ascii="Times New Roman" w:hAnsi="Times New Roman" w:cs="Times New Roman"/>
          <w:sz w:val="24"/>
          <w:szCs w:val="24"/>
          <w:shd w:val="clear" w:color="auto" w:fill="FFFFFF"/>
        </w:rPr>
        <w:t xml:space="preserve">in order to do so, the research assistants (RA) were tasked with collecting the Facebook </w:t>
      </w:r>
      <w:r w:rsidR="00331F06">
        <w:rPr>
          <w:rFonts w:ascii="Times New Roman" w:hAnsi="Times New Roman" w:cs="Times New Roman"/>
          <w:sz w:val="24"/>
          <w:szCs w:val="24"/>
          <w:shd w:val="clear" w:color="auto" w:fill="FFFFFF"/>
        </w:rPr>
        <w:t>information</w:t>
      </w:r>
      <w:r w:rsidR="002C2AD1">
        <w:rPr>
          <w:rFonts w:ascii="Times New Roman" w:hAnsi="Times New Roman" w:cs="Times New Roman"/>
          <w:sz w:val="24"/>
          <w:szCs w:val="24"/>
          <w:shd w:val="clear" w:color="auto" w:fill="FFFFFF"/>
        </w:rPr>
        <w:t xml:space="preserve"> of </w:t>
      </w:r>
      <w:r w:rsidR="00331F06">
        <w:rPr>
          <w:rFonts w:ascii="Times New Roman" w:hAnsi="Times New Roman" w:cs="Times New Roman"/>
          <w:sz w:val="24"/>
          <w:szCs w:val="24"/>
          <w:shd w:val="clear" w:color="auto" w:fill="FFFFFF"/>
        </w:rPr>
        <w:t xml:space="preserve">data subjects at Harvard University over the course of 4 years. </w:t>
      </w:r>
      <w:r w:rsidR="00D76770">
        <w:rPr>
          <w:rFonts w:ascii="Times New Roman" w:hAnsi="Times New Roman" w:cs="Times New Roman"/>
          <w:sz w:val="24"/>
          <w:szCs w:val="24"/>
          <w:shd w:val="clear" w:color="auto" w:fill="FFFFFF"/>
        </w:rPr>
        <w:t xml:space="preserve">As part of the research was funded by </w:t>
      </w:r>
      <w:r w:rsidR="00586EAD">
        <w:rPr>
          <w:rFonts w:ascii="Times New Roman" w:hAnsi="Times New Roman" w:cs="Times New Roman"/>
          <w:sz w:val="24"/>
          <w:szCs w:val="24"/>
          <w:shd w:val="clear" w:color="auto" w:fill="FFFFFF"/>
        </w:rPr>
        <w:t xml:space="preserve">the National Science Foundation </w:t>
      </w:r>
      <w:r w:rsidR="003B69E7">
        <w:rPr>
          <w:rFonts w:ascii="Times New Roman" w:hAnsi="Times New Roman" w:cs="Times New Roman"/>
          <w:sz w:val="24"/>
          <w:szCs w:val="24"/>
          <w:shd w:val="clear" w:color="auto" w:fill="FFFFFF"/>
        </w:rPr>
        <w:t>it mandates a condition that certain levels of data</w:t>
      </w:r>
      <w:r w:rsidR="0051490F">
        <w:rPr>
          <w:rFonts w:ascii="Times New Roman" w:hAnsi="Times New Roman" w:cs="Times New Roman"/>
          <w:sz w:val="24"/>
          <w:szCs w:val="24"/>
          <w:shd w:val="clear" w:color="auto" w:fill="FFFFFF"/>
        </w:rPr>
        <w:t xml:space="preserve"> is shared. </w:t>
      </w:r>
      <w:r w:rsidR="00A77BBE">
        <w:rPr>
          <w:rFonts w:ascii="Times New Roman" w:hAnsi="Times New Roman" w:cs="Times New Roman"/>
          <w:sz w:val="24"/>
          <w:szCs w:val="24"/>
          <w:shd w:val="clear" w:color="auto" w:fill="FFFFFF"/>
        </w:rPr>
        <w:t>All PII was removed from the data source to ensure that the data subjects’ privacy was maintained</w:t>
      </w:r>
      <w:r w:rsidR="00A77BBE">
        <w:rPr>
          <w:rFonts w:ascii="Times New Roman" w:hAnsi="Times New Roman" w:cs="Times New Roman"/>
          <w:sz w:val="24"/>
          <w:szCs w:val="24"/>
          <w:shd w:val="clear" w:color="auto" w:fill="FFFFFF"/>
        </w:rPr>
        <w:t xml:space="preserve"> prior to the release of the conditional data material. What was included </w:t>
      </w:r>
      <w:r w:rsidR="005957F2">
        <w:rPr>
          <w:rFonts w:ascii="Times New Roman" w:hAnsi="Times New Roman" w:cs="Times New Roman"/>
          <w:sz w:val="24"/>
          <w:szCs w:val="24"/>
          <w:shd w:val="clear" w:color="auto" w:fill="FFFFFF"/>
        </w:rPr>
        <w:t>in the release was a comprehensive “codebook” which detailed descriptions and frequencies of the data elements</w:t>
      </w:r>
      <w:r w:rsidR="004A1F90">
        <w:rPr>
          <w:rFonts w:ascii="Times New Roman" w:hAnsi="Times New Roman" w:cs="Times New Roman"/>
          <w:sz w:val="24"/>
          <w:szCs w:val="24"/>
          <w:shd w:val="clear" w:color="auto" w:fill="FFFFFF"/>
        </w:rPr>
        <w:t xml:space="preserve"> to include gender, race, ethnicity, home state, political views and college majors </w:t>
      </w:r>
      <w:r w:rsidR="004A1F90">
        <w:rPr>
          <w:rFonts w:ascii="Times New Roman" w:hAnsi="Times New Roman" w:cs="Times New Roman"/>
          <w:sz w:val="24"/>
          <w:szCs w:val="24"/>
          <w:shd w:val="clear" w:color="auto" w:fill="FFFFFF"/>
        </w:rPr>
        <w:t>(</w:t>
      </w:r>
      <w:r w:rsidR="004A1F90" w:rsidRPr="00F73132">
        <w:rPr>
          <w:rFonts w:ascii="Times New Roman" w:hAnsi="Times New Roman" w:cs="Times New Roman"/>
          <w:sz w:val="24"/>
          <w:szCs w:val="24"/>
          <w:shd w:val="clear" w:color="auto" w:fill="FFFFFF"/>
        </w:rPr>
        <w:t>Zimmer, M. 2010)</w:t>
      </w:r>
      <w:r w:rsidR="004A1F90">
        <w:rPr>
          <w:rFonts w:ascii="Times New Roman" w:hAnsi="Times New Roman" w:cs="Times New Roman"/>
          <w:sz w:val="24"/>
          <w:szCs w:val="24"/>
          <w:shd w:val="clear" w:color="auto" w:fill="FFFFFF"/>
        </w:rPr>
        <w:t xml:space="preserve">. </w:t>
      </w:r>
      <w:r w:rsidR="00AE2102">
        <w:rPr>
          <w:rFonts w:ascii="Times New Roman" w:hAnsi="Times New Roman" w:cs="Times New Roman"/>
          <w:sz w:val="24"/>
          <w:szCs w:val="24"/>
          <w:shd w:val="clear" w:color="auto" w:fill="FFFFFF"/>
        </w:rPr>
        <w:t>What the T3 research team did not understand, is that through that public information</w:t>
      </w:r>
      <w:r w:rsidR="00121199">
        <w:rPr>
          <w:rFonts w:ascii="Times New Roman" w:hAnsi="Times New Roman" w:cs="Times New Roman"/>
          <w:sz w:val="24"/>
          <w:szCs w:val="24"/>
          <w:shd w:val="clear" w:color="auto" w:fill="FFFFFF"/>
        </w:rPr>
        <w:t xml:space="preserve"> in the code book that </w:t>
      </w:r>
      <w:r w:rsidR="000C4404">
        <w:rPr>
          <w:rFonts w:ascii="Times New Roman" w:hAnsi="Times New Roman" w:cs="Times New Roman"/>
          <w:sz w:val="24"/>
          <w:szCs w:val="24"/>
          <w:shd w:val="clear" w:color="auto" w:fill="FFFFFF"/>
        </w:rPr>
        <w:t>established that this research was derived from a 2009 freshman class of 1640 students in the New England geographic region</w:t>
      </w:r>
      <w:r w:rsidR="000C4404">
        <w:rPr>
          <w:rFonts w:ascii="Times New Roman" w:hAnsi="Times New Roman" w:cs="Times New Roman"/>
          <w:sz w:val="24"/>
          <w:szCs w:val="24"/>
          <w:shd w:val="clear" w:color="auto" w:fill="FFFFFF"/>
        </w:rPr>
        <w:t xml:space="preserve"> and further detailed information</w:t>
      </w:r>
      <w:r w:rsidR="00AE2102">
        <w:rPr>
          <w:rFonts w:ascii="Times New Roman" w:hAnsi="Times New Roman" w:cs="Times New Roman"/>
          <w:sz w:val="24"/>
          <w:szCs w:val="24"/>
          <w:shd w:val="clear" w:color="auto" w:fill="FFFFFF"/>
        </w:rPr>
        <w:t xml:space="preserve"> such as ethnicity, </w:t>
      </w:r>
      <w:r w:rsidR="00EA0FE2">
        <w:rPr>
          <w:rFonts w:ascii="Times New Roman" w:hAnsi="Times New Roman" w:cs="Times New Roman"/>
          <w:sz w:val="24"/>
          <w:szCs w:val="24"/>
          <w:shd w:val="clear" w:color="auto" w:fill="FFFFFF"/>
        </w:rPr>
        <w:t>college major</w:t>
      </w:r>
      <w:r w:rsidR="000C4404">
        <w:rPr>
          <w:rFonts w:ascii="Times New Roman" w:hAnsi="Times New Roman" w:cs="Times New Roman"/>
          <w:sz w:val="24"/>
          <w:szCs w:val="24"/>
          <w:shd w:val="clear" w:color="auto" w:fill="FFFFFF"/>
        </w:rPr>
        <w:t>. Following backlash, T3 realized that</w:t>
      </w:r>
      <w:r w:rsidR="00EA0FE2">
        <w:rPr>
          <w:rFonts w:ascii="Times New Roman" w:hAnsi="Times New Roman" w:cs="Times New Roman"/>
          <w:sz w:val="24"/>
          <w:szCs w:val="24"/>
          <w:shd w:val="clear" w:color="auto" w:fill="FFFFFF"/>
        </w:rPr>
        <w:t xml:space="preserve"> individuals are still able to </w:t>
      </w:r>
      <w:r w:rsidR="007374BD">
        <w:rPr>
          <w:rFonts w:ascii="Times New Roman" w:hAnsi="Times New Roman" w:cs="Times New Roman"/>
          <w:sz w:val="24"/>
          <w:szCs w:val="24"/>
          <w:shd w:val="clear" w:color="auto" w:fill="FFFFFF"/>
        </w:rPr>
        <w:t>identify</w:t>
      </w:r>
      <w:r w:rsidR="009F63A3">
        <w:rPr>
          <w:rFonts w:ascii="Times New Roman" w:hAnsi="Times New Roman" w:cs="Times New Roman"/>
          <w:sz w:val="24"/>
          <w:szCs w:val="24"/>
          <w:shd w:val="clear" w:color="auto" w:fill="FFFFFF"/>
        </w:rPr>
        <w:t xml:space="preserve"> individuals through a process of elimination. Zimmer details these efforts in his paper</w:t>
      </w:r>
      <w:r w:rsidR="00037BFB">
        <w:rPr>
          <w:rFonts w:ascii="Times New Roman" w:hAnsi="Times New Roman" w:cs="Times New Roman"/>
          <w:sz w:val="24"/>
          <w:szCs w:val="24"/>
          <w:shd w:val="clear" w:color="auto" w:fill="FFFFFF"/>
        </w:rPr>
        <w:t xml:space="preserve">, as some ethnicities were represented in a singular person. </w:t>
      </w:r>
    </w:p>
    <w:p w14:paraId="729076B2" w14:textId="70C52DD2" w:rsidR="00135E22" w:rsidRDefault="00135E22"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Zimmer further discusses that </w:t>
      </w:r>
      <w:r w:rsidR="003B4FC8">
        <w:rPr>
          <w:rFonts w:ascii="Times New Roman" w:hAnsi="Times New Roman" w:cs="Times New Roman"/>
          <w:sz w:val="24"/>
          <w:szCs w:val="24"/>
          <w:shd w:val="clear" w:color="auto" w:fill="FFFFFF"/>
        </w:rPr>
        <w:t xml:space="preserve">the </w:t>
      </w:r>
      <w:r w:rsidR="00534C8F">
        <w:rPr>
          <w:rFonts w:ascii="Times New Roman" w:hAnsi="Times New Roman" w:cs="Times New Roman"/>
          <w:sz w:val="24"/>
          <w:szCs w:val="24"/>
          <w:shd w:val="clear" w:color="auto" w:fill="FFFFFF"/>
        </w:rPr>
        <w:t>response</w:t>
      </w:r>
      <w:r w:rsidR="003B4FC8">
        <w:rPr>
          <w:rFonts w:ascii="Times New Roman" w:hAnsi="Times New Roman" w:cs="Times New Roman"/>
          <w:sz w:val="24"/>
          <w:szCs w:val="24"/>
          <w:shd w:val="clear" w:color="auto" w:fill="FFFFFF"/>
        </w:rPr>
        <w:t xml:space="preserve"> by </w:t>
      </w:r>
      <w:r w:rsidR="00534C8F">
        <w:rPr>
          <w:rFonts w:ascii="Times New Roman" w:hAnsi="Times New Roman" w:cs="Times New Roman"/>
          <w:sz w:val="24"/>
          <w:szCs w:val="24"/>
          <w:shd w:val="clear" w:color="auto" w:fill="FFFFFF"/>
        </w:rPr>
        <w:t>Jason Kaufman, the principle investigator of the T3 research project, was invalid.</w:t>
      </w:r>
      <w:r w:rsidR="00EB7A64">
        <w:rPr>
          <w:rFonts w:ascii="Times New Roman" w:hAnsi="Times New Roman" w:cs="Times New Roman"/>
          <w:sz w:val="24"/>
          <w:szCs w:val="24"/>
          <w:shd w:val="clear" w:color="auto" w:fill="FFFFFF"/>
        </w:rPr>
        <w:t xml:space="preserve"> Kaufman defended his research team by stating that </w:t>
      </w:r>
      <w:r w:rsidR="00580967">
        <w:rPr>
          <w:rFonts w:ascii="Times New Roman" w:hAnsi="Times New Roman" w:cs="Times New Roman"/>
          <w:sz w:val="24"/>
          <w:szCs w:val="24"/>
          <w:shd w:val="clear" w:color="auto" w:fill="FFFFFF"/>
        </w:rPr>
        <w:lastRenderedPageBreak/>
        <w:t xml:space="preserve">hackers or others may already have access to the data </w:t>
      </w:r>
      <w:r w:rsidR="00D90B1D">
        <w:rPr>
          <w:rFonts w:ascii="Times New Roman" w:hAnsi="Times New Roman" w:cs="Times New Roman"/>
          <w:sz w:val="24"/>
          <w:szCs w:val="24"/>
          <w:shd w:val="clear" w:color="auto" w:fill="FFFFFF"/>
        </w:rPr>
        <w:t>subject’s</w:t>
      </w:r>
      <w:r w:rsidR="00580967">
        <w:rPr>
          <w:rFonts w:ascii="Times New Roman" w:hAnsi="Times New Roman" w:cs="Times New Roman"/>
          <w:sz w:val="24"/>
          <w:szCs w:val="24"/>
          <w:shd w:val="clear" w:color="auto" w:fill="FFFFFF"/>
        </w:rPr>
        <w:t xml:space="preserve"> information as it was pulled from </w:t>
      </w:r>
      <w:r w:rsidR="00D90B1D">
        <w:rPr>
          <w:rFonts w:ascii="Times New Roman" w:hAnsi="Times New Roman" w:cs="Times New Roman"/>
          <w:sz w:val="24"/>
          <w:szCs w:val="24"/>
          <w:shd w:val="clear" w:color="auto" w:fill="FFFFFF"/>
        </w:rPr>
        <w:t>Facebook</w:t>
      </w:r>
      <w:r w:rsidR="00580967">
        <w:rPr>
          <w:rFonts w:ascii="Times New Roman" w:hAnsi="Times New Roman" w:cs="Times New Roman"/>
          <w:sz w:val="24"/>
          <w:szCs w:val="24"/>
          <w:shd w:val="clear" w:color="auto" w:fill="FFFFFF"/>
        </w:rPr>
        <w:t>, and that information is otherwise already public</w:t>
      </w:r>
      <w:r w:rsidR="00D90B1D">
        <w:rPr>
          <w:rFonts w:ascii="Times New Roman" w:hAnsi="Times New Roman" w:cs="Times New Roman"/>
          <w:sz w:val="24"/>
          <w:szCs w:val="24"/>
          <w:shd w:val="clear" w:color="auto" w:fill="FFFFFF"/>
        </w:rPr>
        <w:t xml:space="preserve">, and that the research information was not private, since it was already public. What Kaufman failed to realize, is that the RA’s may have access to otherwise personal information based on the Facebook features and privacy settings of subjects. The research assistants were in a position </w:t>
      </w:r>
      <w:r w:rsidR="000852F3">
        <w:rPr>
          <w:rFonts w:ascii="Times New Roman" w:hAnsi="Times New Roman" w:cs="Times New Roman"/>
          <w:sz w:val="24"/>
          <w:szCs w:val="24"/>
          <w:shd w:val="clear" w:color="auto" w:fill="FFFFFF"/>
        </w:rPr>
        <w:t xml:space="preserve">others outside of Harvard may not have been in, thus allowing the RA to pull private data that would not have been otherwise viewable by those outside of Harvard University. </w:t>
      </w:r>
    </w:p>
    <w:p w14:paraId="6295CA95" w14:textId="5AE08BA4" w:rsidR="004E0F77" w:rsidRDefault="004E0F77"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Zimmer’s paper establishes the need for a universal understanding of how companies, corporations, and research teams funded by </w:t>
      </w:r>
      <w:r w:rsidR="002F2193">
        <w:rPr>
          <w:rFonts w:ascii="Times New Roman" w:hAnsi="Times New Roman" w:cs="Times New Roman"/>
          <w:sz w:val="24"/>
          <w:szCs w:val="24"/>
          <w:shd w:val="clear" w:color="auto" w:fill="FFFFFF"/>
        </w:rPr>
        <w:t xml:space="preserve">organizations collect, analyze, utilize and store information on </w:t>
      </w:r>
      <w:r w:rsidR="00DB3932">
        <w:rPr>
          <w:rFonts w:ascii="Times New Roman" w:hAnsi="Times New Roman" w:cs="Times New Roman"/>
          <w:sz w:val="24"/>
          <w:szCs w:val="24"/>
          <w:shd w:val="clear" w:color="auto" w:fill="FFFFFF"/>
        </w:rPr>
        <w:t xml:space="preserve">individuals. Had something similar to the GDPR been in place, the T3 research team would have been required to </w:t>
      </w:r>
      <w:r w:rsidR="00B42428">
        <w:rPr>
          <w:rFonts w:ascii="Times New Roman" w:hAnsi="Times New Roman" w:cs="Times New Roman"/>
          <w:sz w:val="24"/>
          <w:szCs w:val="24"/>
          <w:shd w:val="clear" w:color="auto" w:fill="FFFFFF"/>
        </w:rPr>
        <w:t xml:space="preserve">comply with all the necessary laws set forth by the GDPR prior to the release of information. </w:t>
      </w:r>
      <w:r w:rsidR="00756149">
        <w:rPr>
          <w:rFonts w:ascii="Times New Roman" w:hAnsi="Times New Roman" w:cs="Times New Roman"/>
          <w:sz w:val="24"/>
          <w:szCs w:val="24"/>
          <w:shd w:val="clear" w:color="auto" w:fill="FFFFFF"/>
        </w:rPr>
        <w:t xml:space="preserve">Within </w:t>
      </w:r>
      <w:r w:rsidR="00A70354">
        <w:rPr>
          <w:rFonts w:ascii="Times New Roman" w:hAnsi="Times New Roman" w:cs="Times New Roman"/>
          <w:sz w:val="24"/>
          <w:szCs w:val="24"/>
          <w:shd w:val="clear" w:color="auto" w:fill="FFFFFF"/>
        </w:rPr>
        <w:t>Palmers article the GDPR defines who is regulated by the laws</w:t>
      </w:r>
      <w:r w:rsidR="00D2434E">
        <w:rPr>
          <w:rFonts w:ascii="Times New Roman" w:hAnsi="Times New Roman" w:cs="Times New Roman"/>
          <w:sz w:val="24"/>
          <w:szCs w:val="24"/>
          <w:shd w:val="clear" w:color="auto" w:fill="FFFFFF"/>
        </w:rPr>
        <w:t>; controllers “</w:t>
      </w:r>
      <w:r w:rsidR="00D2434E" w:rsidRPr="00D2434E">
        <w:rPr>
          <w:rFonts w:ascii="Times New Roman" w:hAnsi="Times New Roman" w:cs="Times New Roman"/>
          <w:sz w:val="24"/>
          <w:szCs w:val="24"/>
          <w:shd w:val="clear" w:color="auto" w:fill="FFFFFF"/>
        </w:rPr>
        <w:t>person, public authority, agency or other body which, alone or jointly with others, determines the purposes and means of processing of personal data</w:t>
      </w:r>
      <w:r w:rsidR="00D2434E">
        <w:rPr>
          <w:rFonts w:ascii="Times New Roman" w:hAnsi="Times New Roman" w:cs="Times New Roman"/>
          <w:sz w:val="24"/>
          <w:szCs w:val="24"/>
          <w:shd w:val="clear" w:color="auto" w:fill="FFFFFF"/>
        </w:rPr>
        <w:t>” while processors are “</w:t>
      </w:r>
      <w:r w:rsidR="003A72F8" w:rsidRPr="003A72F8">
        <w:rPr>
          <w:rFonts w:ascii="Times New Roman" w:hAnsi="Times New Roman" w:cs="Times New Roman"/>
          <w:sz w:val="24"/>
          <w:szCs w:val="24"/>
          <w:shd w:val="clear" w:color="auto" w:fill="FFFFFF"/>
        </w:rPr>
        <w:t>person, public authority, agency or other body which processes personal data on behalf of the controller</w:t>
      </w:r>
      <w:r w:rsidR="003A72F8">
        <w:rPr>
          <w:rFonts w:ascii="Times New Roman" w:hAnsi="Times New Roman" w:cs="Times New Roman"/>
          <w:sz w:val="24"/>
          <w:szCs w:val="24"/>
          <w:shd w:val="clear" w:color="auto" w:fill="FFFFFF"/>
        </w:rPr>
        <w:t xml:space="preserve">”. Through this we can establish that the T3 research and the National Science </w:t>
      </w:r>
      <w:r w:rsidR="00C43D64">
        <w:rPr>
          <w:rFonts w:ascii="Times New Roman" w:hAnsi="Times New Roman" w:cs="Times New Roman"/>
          <w:sz w:val="24"/>
          <w:szCs w:val="24"/>
          <w:shd w:val="clear" w:color="auto" w:fill="FFFFFF"/>
        </w:rPr>
        <w:t>Foundation</w:t>
      </w:r>
      <w:r w:rsidR="003A72F8">
        <w:rPr>
          <w:rFonts w:ascii="Times New Roman" w:hAnsi="Times New Roman" w:cs="Times New Roman"/>
          <w:sz w:val="24"/>
          <w:szCs w:val="24"/>
          <w:shd w:val="clear" w:color="auto" w:fill="FFFFFF"/>
        </w:rPr>
        <w:t xml:space="preserve"> both fall within these </w:t>
      </w:r>
      <w:r w:rsidR="00C43D64">
        <w:rPr>
          <w:rFonts w:ascii="Times New Roman" w:hAnsi="Times New Roman" w:cs="Times New Roman"/>
          <w:sz w:val="24"/>
          <w:szCs w:val="24"/>
          <w:shd w:val="clear" w:color="auto" w:fill="FFFFFF"/>
        </w:rPr>
        <w:t xml:space="preserve">boundaries. </w:t>
      </w:r>
      <w:r w:rsidR="00B06237">
        <w:rPr>
          <w:rFonts w:ascii="Times New Roman" w:hAnsi="Times New Roman" w:cs="Times New Roman"/>
          <w:sz w:val="24"/>
          <w:szCs w:val="24"/>
          <w:shd w:val="clear" w:color="auto" w:fill="FFFFFF"/>
        </w:rPr>
        <w:t xml:space="preserve">Furthermore, the GDPR </w:t>
      </w:r>
      <w:r w:rsidR="0048227B">
        <w:rPr>
          <w:rFonts w:ascii="Times New Roman" w:hAnsi="Times New Roman" w:cs="Times New Roman"/>
          <w:sz w:val="24"/>
          <w:szCs w:val="24"/>
          <w:shd w:val="clear" w:color="auto" w:fill="FFFFFF"/>
        </w:rPr>
        <w:t xml:space="preserve">expands what is defined and covered as personal data. </w:t>
      </w:r>
    </w:p>
    <w:p w14:paraId="6663CAFC" w14:textId="6DE803DD" w:rsidR="00BC482F" w:rsidRDefault="006F2413"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From an ethical point of view, </w:t>
      </w:r>
      <w:r w:rsidR="00757310">
        <w:rPr>
          <w:rFonts w:ascii="Times New Roman" w:hAnsi="Times New Roman" w:cs="Times New Roman"/>
          <w:sz w:val="24"/>
          <w:szCs w:val="24"/>
          <w:shd w:val="clear" w:color="auto" w:fill="FFFFFF"/>
        </w:rPr>
        <w:t>utilizing</w:t>
      </w:r>
      <w:r>
        <w:rPr>
          <w:rFonts w:ascii="Times New Roman" w:hAnsi="Times New Roman" w:cs="Times New Roman"/>
          <w:sz w:val="24"/>
          <w:szCs w:val="24"/>
          <w:shd w:val="clear" w:color="auto" w:fill="FFFFFF"/>
        </w:rPr>
        <w:t xml:space="preserve"> a Deontol</w:t>
      </w:r>
      <w:r w:rsidR="00757310">
        <w:rPr>
          <w:rFonts w:ascii="Times New Roman" w:hAnsi="Times New Roman" w:cs="Times New Roman"/>
          <w:sz w:val="24"/>
          <w:szCs w:val="24"/>
          <w:shd w:val="clear" w:color="auto" w:fill="FFFFFF"/>
        </w:rPr>
        <w:t>ogical view on what the T3 research team did</w:t>
      </w:r>
      <w:r w:rsidR="00313699">
        <w:rPr>
          <w:rFonts w:ascii="Times New Roman" w:hAnsi="Times New Roman" w:cs="Times New Roman"/>
          <w:sz w:val="24"/>
          <w:szCs w:val="24"/>
          <w:shd w:val="clear" w:color="auto" w:fill="FFFFFF"/>
        </w:rPr>
        <w:t xml:space="preserve"> nothing wrong. They sought to do something good (conduct research to further knowledge and understanding)</w:t>
      </w:r>
      <w:r w:rsidR="004A17BB">
        <w:rPr>
          <w:rFonts w:ascii="Times New Roman" w:hAnsi="Times New Roman" w:cs="Times New Roman"/>
          <w:sz w:val="24"/>
          <w:szCs w:val="24"/>
          <w:shd w:val="clear" w:color="auto" w:fill="FFFFFF"/>
        </w:rPr>
        <w:t xml:space="preserve"> and in doing so, did something “bad”. However, they did not consciously do so, the purpose of the research was good</w:t>
      </w:r>
      <w:r w:rsidR="009234D6">
        <w:rPr>
          <w:rFonts w:ascii="Times New Roman" w:hAnsi="Times New Roman" w:cs="Times New Roman"/>
          <w:sz w:val="24"/>
          <w:szCs w:val="24"/>
          <w:shd w:val="clear" w:color="auto" w:fill="FFFFFF"/>
        </w:rPr>
        <w:t>, they received permission from the university and students</w:t>
      </w:r>
      <w:r w:rsidR="004A17BB">
        <w:rPr>
          <w:rFonts w:ascii="Times New Roman" w:hAnsi="Times New Roman" w:cs="Times New Roman"/>
          <w:sz w:val="24"/>
          <w:szCs w:val="24"/>
          <w:shd w:val="clear" w:color="auto" w:fill="FFFFFF"/>
        </w:rPr>
        <w:t xml:space="preserve">, the way in which they did it was deemed good, the bad or negative collateral was </w:t>
      </w:r>
      <w:r w:rsidR="008162C0">
        <w:rPr>
          <w:rFonts w:ascii="Times New Roman" w:hAnsi="Times New Roman" w:cs="Times New Roman"/>
          <w:sz w:val="24"/>
          <w:szCs w:val="24"/>
          <w:shd w:val="clear" w:color="auto" w:fill="FFFFFF"/>
        </w:rPr>
        <w:t xml:space="preserve">accumulated without prior understanding or cognizance. Once the T3 team was made aware of the failure in the research methodology </w:t>
      </w:r>
      <w:r w:rsidR="00003239">
        <w:rPr>
          <w:rFonts w:ascii="Times New Roman" w:hAnsi="Times New Roman" w:cs="Times New Roman"/>
          <w:sz w:val="24"/>
          <w:szCs w:val="24"/>
          <w:shd w:val="clear" w:color="auto" w:fill="FFFFFF"/>
        </w:rPr>
        <w:t xml:space="preserve">the </w:t>
      </w:r>
      <w:r w:rsidR="00885ADB">
        <w:rPr>
          <w:rFonts w:ascii="Times New Roman" w:hAnsi="Times New Roman" w:cs="Times New Roman"/>
          <w:sz w:val="24"/>
          <w:szCs w:val="24"/>
          <w:shd w:val="clear" w:color="auto" w:fill="FFFFFF"/>
        </w:rPr>
        <w:t>immediately</w:t>
      </w:r>
      <w:r w:rsidR="00003239">
        <w:rPr>
          <w:rFonts w:ascii="Times New Roman" w:hAnsi="Times New Roman" w:cs="Times New Roman"/>
          <w:sz w:val="24"/>
          <w:szCs w:val="24"/>
          <w:shd w:val="clear" w:color="auto" w:fill="FFFFFF"/>
        </w:rPr>
        <w:t xml:space="preserve"> restricted the data and began conducting revisions </w:t>
      </w:r>
      <w:r w:rsidR="00885ADB">
        <w:rPr>
          <w:rFonts w:ascii="Times New Roman" w:hAnsi="Times New Roman" w:cs="Times New Roman"/>
          <w:sz w:val="24"/>
          <w:szCs w:val="24"/>
          <w:shd w:val="clear" w:color="auto" w:fill="FFFFFF"/>
        </w:rPr>
        <w:t xml:space="preserve">to remedy the wrong. </w:t>
      </w:r>
    </w:p>
    <w:p w14:paraId="5F1D4793" w14:textId="77777777" w:rsidR="00456B3F" w:rsidRDefault="00456B3F" w:rsidP="00F85711">
      <w:pPr>
        <w:spacing w:after="0" w:line="240" w:lineRule="auto"/>
        <w:ind w:firstLine="720"/>
        <w:rPr>
          <w:rFonts w:ascii="Times New Roman" w:hAnsi="Times New Roman" w:cs="Times New Roman"/>
          <w:sz w:val="24"/>
          <w:szCs w:val="24"/>
          <w:shd w:val="clear" w:color="auto" w:fill="FFFFFF"/>
        </w:rPr>
      </w:pPr>
    </w:p>
    <w:p w14:paraId="51CAB1DC" w14:textId="26106C73" w:rsidR="001601DD" w:rsidRDefault="00F53CD4"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central concept presented by </w:t>
      </w:r>
      <w:r w:rsidR="00680C40">
        <w:rPr>
          <w:rFonts w:ascii="Times New Roman" w:hAnsi="Times New Roman" w:cs="Times New Roman"/>
          <w:sz w:val="24"/>
          <w:szCs w:val="24"/>
          <w:shd w:val="clear" w:color="auto" w:fill="FFFFFF"/>
        </w:rPr>
        <w:t xml:space="preserve">the second reading by </w:t>
      </w:r>
      <w:r w:rsidR="00983390">
        <w:rPr>
          <w:rFonts w:ascii="Times New Roman" w:hAnsi="Times New Roman" w:cs="Times New Roman"/>
          <w:sz w:val="24"/>
          <w:szCs w:val="24"/>
          <w:shd w:val="clear" w:color="auto" w:fill="FFFFFF"/>
        </w:rPr>
        <w:t xml:space="preserve">Elizabeth Buchanan revolves around the ethics of utilizing online data mined </w:t>
      </w:r>
      <w:r w:rsidR="00426035">
        <w:rPr>
          <w:rFonts w:ascii="Times New Roman" w:hAnsi="Times New Roman" w:cs="Times New Roman"/>
          <w:sz w:val="24"/>
          <w:szCs w:val="24"/>
          <w:shd w:val="clear" w:color="auto" w:fill="FFFFFF"/>
        </w:rPr>
        <w:t>from,</w:t>
      </w:r>
      <w:r w:rsidR="003609EA">
        <w:rPr>
          <w:rFonts w:ascii="Times New Roman" w:hAnsi="Times New Roman" w:cs="Times New Roman"/>
          <w:sz w:val="24"/>
          <w:szCs w:val="24"/>
          <w:shd w:val="clear" w:color="auto" w:fill="FFFFFF"/>
        </w:rPr>
        <w:t xml:space="preserve"> in this example, Twitter to identify ISIS</w:t>
      </w:r>
      <w:r w:rsidR="00135C88">
        <w:rPr>
          <w:rFonts w:ascii="Times New Roman" w:hAnsi="Times New Roman" w:cs="Times New Roman"/>
          <w:sz w:val="24"/>
          <w:szCs w:val="24"/>
          <w:shd w:val="clear" w:color="auto" w:fill="FFFFFF"/>
        </w:rPr>
        <w:t xml:space="preserve"> (Islamic State in Syria)</w:t>
      </w:r>
      <w:r w:rsidR="003609EA">
        <w:rPr>
          <w:rFonts w:ascii="Times New Roman" w:hAnsi="Times New Roman" w:cs="Times New Roman"/>
          <w:sz w:val="24"/>
          <w:szCs w:val="24"/>
          <w:shd w:val="clear" w:color="auto" w:fill="FFFFFF"/>
        </w:rPr>
        <w:t xml:space="preserve"> / ISIL</w:t>
      </w:r>
      <w:r w:rsidR="00135C88">
        <w:rPr>
          <w:rFonts w:ascii="Times New Roman" w:hAnsi="Times New Roman" w:cs="Times New Roman"/>
          <w:sz w:val="24"/>
          <w:szCs w:val="24"/>
          <w:shd w:val="clear" w:color="auto" w:fill="FFFFFF"/>
        </w:rPr>
        <w:t xml:space="preserve"> (Islamic State </w:t>
      </w:r>
      <w:r w:rsidR="00777320">
        <w:rPr>
          <w:rFonts w:ascii="Times New Roman" w:hAnsi="Times New Roman" w:cs="Times New Roman"/>
          <w:sz w:val="24"/>
          <w:szCs w:val="24"/>
          <w:shd w:val="clear" w:color="auto" w:fill="FFFFFF"/>
        </w:rPr>
        <w:t>of Iraq and the</w:t>
      </w:r>
      <w:r w:rsidR="00135C88">
        <w:rPr>
          <w:rFonts w:ascii="Times New Roman" w:hAnsi="Times New Roman" w:cs="Times New Roman"/>
          <w:sz w:val="24"/>
          <w:szCs w:val="24"/>
          <w:shd w:val="clear" w:color="auto" w:fill="FFFFFF"/>
        </w:rPr>
        <w:t xml:space="preserve"> Levant)</w:t>
      </w:r>
      <w:r w:rsidR="003609EA">
        <w:rPr>
          <w:rFonts w:ascii="Times New Roman" w:hAnsi="Times New Roman" w:cs="Times New Roman"/>
          <w:sz w:val="24"/>
          <w:szCs w:val="24"/>
          <w:shd w:val="clear" w:color="auto" w:fill="FFFFFF"/>
        </w:rPr>
        <w:t xml:space="preserve"> members, supporters, and sympathizers for intelligence purposes. </w:t>
      </w:r>
      <w:r w:rsidR="00EF4DCE">
        <w:rPr>
          <w:rFonts w:ascii="Times New Roman" w:hAnsi="Times New Roman" w:cs="Times New Roman"/>
          <w:sz w:val="24"/>
          <w:szCs w:val="24"/>
          <w:shd w:val="clear" w:color="auto" w:fill="FFFFFF"/>
        </w:rPr>
        <w:t xml:space="preserve">Buchanan’s paper “Considering the ethics of big data research: A case of Twitter and ISIS / ISIL” </w:t>
      </w:r>
      <w:r w:rsidR="00554F1B">
        <w:rPr>
          <w:rFonts w:ascii="Times New Roman" w:hAnsi="Times New Roman" w:cs="Times New Roman"/>
          <w:sz w:val="24"/>
          <w:szCs w:val="24"/>
          <w:shd w:val="clear" w:color="auto" w:fill="FFFFFF"/>
        </w:rPr>
        <w:t xml:space="preserve">discusses the ethical implementation of using online social media platforms and other online venues to identify individuals </w:t>
      </w:r>
      <w:r w:rsidR="001B21AA">
        <w:rPr>
          <w:rFonts w:ascii="Times New Roman" w:hAnsi="Times New Roman" w:cs="Times New Roman"/>
          <w:sz w:val="24"/>
          <w:szCs w:val="24"/>
          <w:shd w:val="clear" w:color="auto" w:fill="FFFFFF"/>
        </w:rPr>
        <w:t xml:space="preserve">through personal data. </w:t>
      </w:r>
      <w:r w:rsidR="00E62A11">
        <w:rPr>
          <w:rFonts w:ascii="Times New Roman" w:hAnsi="Times New Roman" w:cs="Times New Roman"/>
          <w:sz w:val="24"/>
          <w:szCs w:val="24"/>
          <w:shd w:val="clear" w:color="auto" w:fill="FFFFFF"/>
        </w:rPr>
        <w:t xml:space="preserve">Buchanan establishes that in the twentieth century </w:t>
      </w:r>
      <w:r w:rsidR="00F84734">
        <w:rPr>
          <w:rFonts w:ascii="Times New Roman" w:hAnsi="Times New Roman" w:cs="Times New Roman"/>
          <w:sz w:val="24"/>
          <w:szCs w:val="24"/>
          <w:shd w:val="clear" w:color="auto" w:fill="FFFFFF"/>
        </w:rPr>
        <w:t>extremist</w:t>
      </w:r>
      <w:r w:rsidR="00E62A11">
        <w:rPr>
          <w:rFonts w:ascii="Times New Roman" w:hAnsi="Times New Roman" w:cs="Times New Roman"/>
          <w:sz w:val="24"/>
          <w:szCs w:val="24"/>
          <w:shd w:val="clear" w:color="auto" w:fill="FFFFFF"/>
        </w:rPr>
        <w:t xml:space="preserve"> groups such as ISIS utilize </w:t>
      </w:r>
      <w:r w:rsidR="00F84734">
        <w:rPr>
          <w:rFonts w:ascii="Times New Roman" w:hAnsi="Times New Roman" w:cs="Times New Roman"/>
          <w:sz w:val="24"/>
          <w:szCs w:val="24"/>
          <w:shd w:val="clear" w:color="auto" w:fill="FFFFFF"/>
        </w:rPr>
        <w:t>platforms</w:t>
      </w:r>
      <w:r w:rsidR="00955384">
        <w:rPr>
          <w:rFonts w:ascii="Times New Roman" w:hAnsi="Times New Roman" w:cs="Times New Roman"/>
          <w:sz w:val="24"/>
          <w:szCs w:val="24"/>
          <w:shd w:val="clear" w:color="auto" w:fill="FFFFFF"/>
        </w:rPr>
        <w:t xml:space="preserve"> such as Twitter to communicate, and through such, presents law enforcement agencies worldwide a new facet to which track </w:t>
      </w:r>
      <w:r w:rsidR="00F84734">
        <w:rPr>
          <w:rFonts w:ascii="Times New Roman" w:hAnsi="Times New Roman" w:cs="Times New Roman"/>
          <w:sz w:val="24"/>
          <w:szCs w:val="24"/>
          <w:shd w:val="clear" w:color="auto" w:fill="FFFFFF"/>
        </w:rPr>
        <w:t xml:space="preserve">and conduct intelligence operations on. But is it wrong to do so? Surely we can agree that </w:t>
      </w:r>
      <w:r w:rsidR="00B44006">
        <w:rPr>
          <w:rFonts w:ascii="Times New Roman" w:hAnsi="Times New Roman" w:cs="Times New Roman"/>
          <w:sz w:val="24"/>
          <w:szCs w:val="24"/>
          <w:shd w:val="clear" w:color="auto" w:fill="FFFFFF"/>
        </w:rPr>
        <w:t xml:space="preserve">using the personal data of a terrorist in the desert is not wrong, especially when that terrorist seeks to harm others and conduct </w:t>
      </w:r>
      <w:r w:rsidR="00912123">
        <w:rPr>
          <w:rFonts w:ascii="Times New Roman" w:hAnsi="Times New Roman" w:cs="Times New Roman"/>
          <w:sz w:val="24"/>
          <w:szCs w:val="24"/>
          <w:shd w:val="clear" w:color="auto" w:fill="FFFFFF"/>
        </w:rPr>
        <w:t>operations</w:t>
      </w:r>
      <w:r w:rsidR="00B44006">
        <w:rPr>
          <w:rFonts w:ascii="Times New Roman" w:hAnsi="Times New Roman" w:cs="Times New Roman"/>
          <w:sz w:val="24"/>
          <w:szCs w:val="24"/>
          <w:shd w:val="clear" w:color="auto" w:fill="FFFFFF"/>
        </w:rPr>
        <w:t xml:space="preserve"> that would </w:t>
      </w:r>
      <w:r w:rsidR="00912123">
        <w:rPr>
          <w:rFonts w:ascii="Times New Roman" w:hAnsi="Times New Roman" w:cs="Times New Roman"/>
          <w:sz w:val="24"/>
          <w:szCs w:val="24"/>
          <w:shd w:val="clear" w:color="auto" w:fill="FFFFFF"/>
        </w:rPr>
        <w:t xml:space="preserve">cause fear and terror worldwide. But how far does the string go? When building a complex understanding of </w:t>
      </w:r>
      <w:r w:rsidR="00E044C3">
        <w:rPr>
          <w:rFonts w:ascii="Times New Roman" w:hAnsi="Times New Roman" w:cs="Times New Roman"/>
          <w:sz w:val="24"/>
          <w:szCs w:val="24"/>
          <w:shd w:val="clear" w:color="auto" w:fill="FFFFFF"/>
        </w:rPr>
        <w:t xml:space="preserve">communication methods within an extremist group, how far is reasonable? </w:t>
      </w:r>
      <w:r w:rsidR="00A87899">
        <w:rPr>
          <w:rFonts w:ascii="Times New Roman" w:hAnsi="Times New Roman" w:cs="Times New Roman"/>
          <w:sz w:val="24"/>
          <w:szCs w:val="24"/>
          <w:shd w:val="clear" w:color="auto" w:fill="FFFFFF"/>
        </w:rPr>
        <w:t xml:space="preserve">If the terrorist sends an email to an individual in China, and that individual in China </w:t>
      </w:r>
      <w:r w:rsidR="00225076">
        <w:rPr>
          <w:rFonts w:ascii="Times New Roman" w:hAnsi="Times New Roman" w:cs="Times New Roman"/>
          <w:sz w:val="24"/>
          <w:szCs w:val="24"/>
          <w:shd w:val="clear" w:color="auto" w:fill="FFFFFF"/>
        </w:rPr>
        <w:t xml:space="preserve">has a Facebook, and is in a group supporting ethical treatment of </w:t>
      </w:r>
      <w:r w:rsidR="006169F1" w:rsidRPr="006169F1">
        <w:rPr>
          <w:rFonts w:ascii="Times New Roman" w:hAnsi="Times New Roman" w:cs="Times New Roman"/>
          <w:sz w:val="24"/>
          <w:szCs w:val="24"/>
          <w:shd w:val="clear" w:color="auto" w:fill="FFFFFF"/>
        </w:rPr>
        <w:t>dachshund</w:t>
      </w:r>
      <w:r w:rsidR="006169F1">
        <w:rPr>
          <w:rFonts w:ascii="Times New Roman" w:hAnsi="Times New Roman" w:cs="Times New Roman"/>
          <w:sz w:val="24"/>
          <w:szCs w:val="24"/>
          <w:shd w:val="clear" w:color="auto" w:fill="FFFFFF"/>
        </w:rPr>
        <w:t xml:space="preserve"> dogs, and someone stateside is in the same group, and they are part of a </w:t>
      </w:r>
      <w:r w:rsidR="00B15C7E">
        <w:rPr>
          <w:rFonts w:ascii="Times New Roman" w:hAnsi="Times New Roman" w:cs="Times New Roman"/>
          <w:sz w:val="24"/>
          <w:szCs w:val="24"/>
          <w:shd w:val="clear" w:color="auto" w:fill="FFFFFF"/>
        </w:rPr>
        <w:t xml:space="preserve">meme sharing group and a buy/sell page in Virginia, are law enforcement agencies </w:t>
      </w:r>
      <w:r w:rsidR="00127D0F">
        <w:rPr>
          <w:rFonts w:ascii="Times New Roman" w:hAnsi="Times New Roman" w:cs="Times New Roman"/>
          <w:sz w:val="24"/>
          <w:szCs w:val="24"/>
          <w:shd w:val="clear" w:color="auto" w:fill="FFFFFF"/>
        </w:rPr>
        <w:t xml:space="preserve">allowed to follow the string from the desert to the home of a Virginia student because of overlapping spheres? </w:t>
      </w:r>
      <w:r w:rsidR="00707775">
        <w:rPr>
          <w:rFonts w:ascii="Times New Roman" w:hAnsi="Times New Roman" w:cs="Times New Roman"/>
          <w:sz w:val="24"/>
          <w:szCs w:val="24"/>
          <w:shd w:val="clear" w:color="auto" w:fill="FFFFFF"/>
        </w:rPr>
        <w:t xml:space="preserve">Who determines what groups are observed? Buchanan also brings a valid point, that “big data” as she calls it, utilizes an algorithm to collect, store and </w:t>
      </w:r>
      <w:r w:rsidR="00707775">
        <w:rPr>
          <w:rFonts w:ascii="Times New Roman" w:hAnsi="Times New Roman" w:cs="Times New Roman"/>
          <w:sz w:val="24"/>
          <w:szCs w:val="24"/>
          <w:shd w:val="clear" w:color="auto" w:fill="FFFFFF"/>
        </w:rPr>
        <w:lastRenderedPageBreak/>
        <w:t xml:space="preserve">categorize individuals. </w:t>
      </w:r>
      <w:r w:rsidR="00BA29AE">
        <w:rPr>
          <w:rFonts w:ascii="Times New Roman" w:hAnsi="Times New Roman" w:cs="Times New Roman"/>
          <w:sz w:val="24"/>
          <w:szCs w:val="24"/>
          <w:shd w:val="clear" w:color="auto" w:fill="FFFFFF"/>
        </w:rPr>
        <w:t xml:space="preserve">What do “big data” companies do with that information? If companies were to sell or share that information, it can just as easily be used to determine who loves </w:t>
      </w:r>
      <w:r w:rsidR="00E94D24">
        <w:rPr>
          <w:rFonts w:ascii="Times New Roman" w:hAnsi="Times New Roman" w:cs="Times New Roman"/>
          <w:sz w:val="24"/>
          <w:szCs w:val="24"/>
          <w:shd w:val="clear" w:color="auto" w:fill="FFFFFF"/>
        </w:rPr>
        <w:t xml:space="preserve">dachshund dogs as it is to determine who sympathizes with extremist groups such as ISIS or ISIL. </w:t>
      </w:r>
      <w:r w:rsidR="007E28EB">
        <w:rPr>
          <w:rFonts w:ascii="Times New Roman" w:hAnsi="Times New Roman" w:cs="Times New Roman"/>
          <w:sz w:val="24"/>
          <w:szCs w:val="24"/>
          <w:shd w:val="clear" w:color="auto" w:fill="FFFFFF"/>
        </w:rPr>
        <w:t xml:space="preserve">An additional concept brought forth by Buchanan </w:t>
      </w:r>
      <w:r w:rsidR="0087396E">
        <w:rPr>
          <w:rFonts w:ascii="Times New Roman" w:hAnsi="Times New Roman" w:cs="Times New Roman"/>
          <w:sz w:val="24"/>
          <w:szCs w:val="24"/>
          <w:shd w:val="clear" w:color="auto" w:fill="FFFFFF"/>
        </w:rPr>
        <w:t xml:space="preserve">deals with the implications of the theoretical handshake between agreeing to marketing and the agreeing to intelligence gathering. </w:t>
      </w:r>
      <w:r w:rsidR="007F6E7C">
        <w:rPr>
          <w:rFonts w:ascii="Times New Roman" w:hAnsi="Times New Roman" w:cs="Times New Roman"/>
          <w:sz w:val="24"/>
          <w:szCs w:val="24"/>
          <w:shd w:val="clear" w:color="auto" w:fill="FFFFFF"/>
        </w:rPr>
        <w:t xml:space="preserve">Individuals can agree to intelligence gathering for the purpose of ensuring a safer and more peaceful </w:t>
      </w:r>
      <w:r w:rsidR="00762A08">
        <w:rPr>
          <w:rFonts w:ascii="Times New Roman" w:hAnsi="Times New Roman" w:cs="Times New Roman"/>
          <w:sz w:val="24"/>
          <w:szCs w:val="24"/>
          <w:shd w:val="clear" w:color="auto" w:fill="FFFFFF"/>
        </w:rPr>
        <w:t xml:space="preserve">world, but not for the purpose that their information is sold to companies to </w:t>
      </w:r>
      <w:r w:rsidR="003F6200">
        <w:rPr>
          <w:rFonts w:ascii="Times New Roman" w:hAnsi="Times New Roman" w:cs="Times New Roman"/>
          <w:sz w:val="24"/>
          <w:szCs w:val="24"/>
          <w:shd w:val="clear" w:color="auto" w:fill="FFFFFF"/>
        </w:rPr>
        <w:t>increase profits for marketing purposes</w:t>
      </w:r>
      <w:r w:rsidR="00A33FB4">
        <w:rPr>
          <w:rFonts w:ascii="Times New Roman" w:hAnsi="Times New Roman" w:cs="Times New Roman"/>
          <w:sz w:val="24"/>
          <w:szCs w:val="24"/>
          <w:shd w:val="clear" w:color="auto" w:fill="FFFFFF"/>
        </w:rPr>
        <w:t>, a</w:t>
      </w:r>
      <w:r w:rsidR="003F6200">
        <w:rPr>
          <w:rFonts w:ascii="Times New Roman" w:hAnsi="Times New Roman" w:cs="Times New Roman"/>
          <w:sz w:val="24"/>
          <w:szCs w:val="24"/>
          <w:shd w:val="clear" w:color="auto" w:fill="FFFFFF"/>
        </w:rPr>
        <w:t>nd as commented by Dylan Whi</w:t>
      </w:r>
      <w:r w:rsidR="00A33FB4">
        <w:rPr>
          <w:rFonts w:ascii="Times New Roman" w:hAnsi="Times New Roman" w:cs="Times New Roman"/>
          <w:sz w:val="24"/>
          <w:szCs w:val="24"/>
          <w:shd w:val="clear" w:color="auto" w:fill="FFFFFF"/>
        </w:rPr>
        <w:t xml:space="preserve">ttkower “vice versa”. I may want companies to promote their </w:t>
      </w:r>
      <w:r w:rsidR="00A04C4F">
        <w:rPr>
          <w:rFonts w:ascii="Times New Roman" w:hAnsi="Times New Roman" w:cs="Times New Roman"/>
          <w:sz w:val="24"/>
          <w:szCs w:val="24"/>
          <w:shd w:val="clear" w:color="auto" w:fill="FFFFFF"/>
        </w:rPr>
        <w:t>consumer</w:t>
      </w:r>
      <w:r w:rsidR="00A33FB4">
        <w:rPr>
          <w:rFonts w:ascii="Times New Roman" w:hAnsi="Times New Roman" w:cs="Times New Roman"/>
          <w:sz w:val="24"/>
          <w:szCs w:val="24"/>
          <w:shd w:val="clear" w:color="auto" w:fill="FFFFFF"/>
        </w:rPr>
        <w:t xml:space="preserve"> goods and services to me but not want to be </w:t>
      </w:r>
      <w:r w:rsidR="00A04C4F">
        <w:rPr>
          <w:rFonts w:ascii="Times New Roman" w:hAnsi="Times New Roman" w:cs="Times New Roman"/>
          <w:sz w:val="24"/>
          <w:szCs w:val="24"/>
          <w:shd w:val="clear" w:color="auto" w:fill="FFFFFF"/>
        </w:rPr>
        <w:t>surveilled</w:t>
      </w:r>
      <w:r w:rsidR="00A33FB4">
        <w:rPr>
          <w:rFonts w:ascii="Times New Roman" w:hAnsi="Times New Roman" w:cs="Times New Roman"/>
          <w:sz w:val="24"/>
          <w:szCs w:val="24"/>
          <w:shd w:val="clear" w:color="auto" w:fill="FFFFFF"/>
        </w:rPr>
        <w:t xml:space="preserve"> by </w:t>
      </w:r>
      <w:r w:rsidR="00A04C4F">
        <w:rPr>
          <w:rFonts w:ascii="Times New Roman" w:hAnsi="Times New Roman" w:cs="Times New Roman"/>
          <w:sz w:val="24"/>
          <w:szCs w:val="24"/>
          <w:shd w:val="clear" w:color="auto" w:fill="FFFFFF"/>
        </w:rPr>
        <w:t xml:space="preserve">governments agencies. </w:t>
      </w:r>
    </w:p>
    <w:p w14:paraId="4356FF9A" w14:textId="50BD5F33" w:rsidR="00BB0BA4" w:rsidRDefault="00BB0BA4"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concept that government agencies and law enforcement can utilize </w:t>
      </w:r>
      <w:r w:rsidR="00F904B1">
        <w:rPr>
          <w:rFonts w:ascii="Times New Roman" w:hAnsi="Times New Roman" w:cs="Times New Roman"/>
          <w:sz w:val="24"/>
          <w:szCs w:val="24"/>
          <w:shd w:val="clear" w:color="auto" w:fill="FFFFFF"/>
        </w:rPr>
        <w:t xml:space="preserve">companies stored </w:t>
      </w:r>
      <w:r w:rsidR="00B843F7">
        <w:rPr>
          <w:rFonts w:ascii="Times New Roman" w:hAnsi="Times New Roman" w:cs="Times New Roman"/>
          <w:sz w:val="24"/>
          <w:szCs w:val="24"/>
          <w:shd w:val="clear" w:color="auto" w:fill="FFFFFF"/>
        </w:rPr>
        <w:t xml:space="preserve">data on consumers to categorically monitor them </w:t>
      </w:r>
      <w:r w:rsidR="00850CC2">
        <w:rPr>
          <w:rFonts w:ascii="Times New Roman" w:hAnsi="Times New Roman" w:cs="Times New Roman"/>
          <w:sz w:val="24"/>
          <w:szCs w:val="24"/>
          <w:shd w:val="clear" w:color="auto" w:fill="FFFFFF"/>
        </w:rPr>
        <w:t xml:space="preserve">again </w:t>
      </w:r>
      <w:r w:rsidR="00A95A51">
        <w:rPr>
          <w:rFonts w:ascii="Times New Roman" w:hAnsi="Times New Roman" w:cs="Times New Roman"/>
          <w:sz w:val="24"/>
          <w:szCs w:val="24"/>
          <w:shd w:val="clear" w:color="auto" w:fill="FFFFFF"/>
        </w:rPr>
        <w:t>enforces</w:t>
      </w:r>
      <w:r w:rsidR="00850CC2">
        <w:rPr>
          <w:rFonts w:ascii="Times New Roman" w:hAnsi="Times New Roman" w:cs="Times New Roman"/>
          <w:sz w:val="24"/>
          <w:szCs w:val="24"/>
          <w:shd w:val="clear" w:color="auto" w:fill="FFFFFF"/>
        </w:rPr>
        <w:t xml:space="preserve"> the need for </w:t>
      </w:r>
      <w:r w:rsidR="00A95A51">
        <w:rPr>
          <w:rFonts w:ascii="Times New Roman" w:hAnsi="Times New Roman" w:cs="Times New Roman"/>
          <w:sz w:val="24"/>
          <w:szCs w:val="24"/>
          <w:shd w:val="clear" w:color="auto" w:fill="FFFFFF"/>
        </w:rPr>
        <w:t xml:space="preserve">legislature such as the GDPR. As mentioned by </w:t>
      </w:r>
      <w:r w:rsidR="00780026">
        <w:rPr>
          <w:rFonts w:ascii="Times New Roman" w:hAnsi="Times New Roman" w:cs="Times New Roman"/>
          <w:sz w:val="24"/>
          <w:szCs w:val="24"/>
          <w:shd w:val="clear" w:color="auto" w:fill="FFFFFF"/>
        </w:rPr>
        <w:t xml:space="preserve">Buchanan, this paper was on the use of Twitter against supporters of ISIS/ISIL, however </w:t>
      </w:r>
      <w:r w:rsidR="00A87F77">
        <w:rPr>
          <w:rFonts w:ascii="Times New Roman" w:hAnsi="Times New Roman" w:cs="Times New Roman"/>
          <w:sz w:val="24"/>
          <w:szCs w:val="24"/>
          <w:shd w:val="clear" w:color="auto" w:fill="FFFFFF"/>
        </w:rPr>
        <w:t xml:space="preserve">that data still remains for other groups such as the Black Lives Matter </w:t>
      </w:r>
      <w:r w:rsidR="00435EA2">
        <w:rPr>
          <w:rFonts w:ascii="Times New Roman" w:hAnsi="Times New Roman" w:cs="Times New Roman"/>
          <w:sz w:val="24"/>
          <w:szCs w:val="24"/>
          <w:shd w:val="clear" w:color="auto" w:fill="FFFFFF"/>
        </w:rPr>
        <w:t>movement</w:t>
      </w:r>
      <w:r w:rsidR="007D7528">
        <w:rPr>
          <w:rFonts w:ascii="Times New Roman" w:hAnsi="Times New Roman" w:cs="Times New Roman"/>
          <w:sz w:val="24"/>
          <w:szCs w:val="24"/>
          <w:shd w:val="clear" w:color="auto" w:fill="FFFFFF"/>
        </w:rPr>
        <w:t xml:space="preserve">, Walmart Shoppers and possible political dissidents. Enforcing a GDPR like policy would ensure that </w:t>
      </w:r>
      <w:r w:rsidR="00906CCA">
        <w:rPr>
          <w:rFonts w:ascii="Times New Roman" w:hAnsi="Times New Roman" w:cs="Times New Roman"/>
          <w:sz w:val="24"/>
          <w:szCs w:val="24"/>
          <w:shd w:val="clear" w:color="auto" w:fill="FFFFFF"/>
        </w:rPr>
        <w:t xml:space="preserve">companies cannot use mined personal data to identify the individual and furthermore do everything within their means to protect it. </w:t>
      </w:r>
      <w:r w:rsidR="00B1175E">
        <w:rPr>
          <w:rFonts w:ascii="Times New Roman" w:hAnsi="Times New Roman" w:cs="Times New Roman"/>
          <w:sz w:val="24"/>
          <w:szCs w:val="24"/>
          <w:shd w:val="clear" w:color="auto" w:fill="FFFFFF"/>
        </w:rPr>
        <w:t xml:space="preserve">Having laws in place </w:t>
      </w:r>
      <w:r w:rsidR="00B0206E">
        <w:rPr>
          <w:rFonts w:ascii="Times New Roman" w:hAnsi="Times New Roman" w:cs="Times New Roman"/>
          <w:sz w:val="24"/>
          <w:szCs w:val="24"/>
          <w:shd w:val="clear" w:color="auto" w:fill="FFFFFF"/>
        </w:rPr>
        <w:t>eliminate or at the very least reduce the capabilities for groups to use data to identify people</w:t>
      </w:r>
      <w:r w:rsidR="00EE6F3D">
        <w:rPr>
          <w:rFonts w:ascii="Times New Roman" w:hAnsi="Times New Roman" w:cs="Times New Roman"/>
          <w:sz w:val="24"/>
          <w:szCs w:val="24"/>
          <w:shd w:val="clear" w:color="auto" w:fill="FFFFFF"/>
        </w:rPr>
        <w:t xml:space="preserve"> based on digital fingerprints. </w:t>
      </w:r>
    </w:p>
    <w:p w14:paraId="10F6861E" w14:textId="0AFD90B9" w:rsidR="00EE6F3D" w:rsidRDefault="00EE6F3D"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Deontological</w:t>
      </w:r>
      <w:r>
        <w:rPr>
          <w:rFonts w:ascii="Times New Roman" w:hAnsi="Times New Roman" w:cs="Times New Roman"/>
          <w:sz w:val="24"/>
          <w:szCs w:val="24"/>
          <w:shd w:val="clear" w:color="auto" w:fill="FFFFFF"/>
        </w:rPr>
        <w:t xml:space="preserve"> views would </w:t>
      </w:r>
      <w:r w:rsidR="00BF2EB5">
        <w:rPr>
          <w:rFonts w:ascii="Times New Roman" w:hAnsi="Times New Roman" w:cs="Times New Roman"/>
          <w:sz w:val="24"/>
          <w:szCs w:val="24"/>
          <w:shd w:val="clear" w:color="auto" w:fill="FFFFFF"/>
        </w:rPr>
        <w:t xml:space="preserve">state that law enforcement should respect the privacy of individuals, and companies should </w:t>
      </w:r>
      <w:r w:rsidR="00085898">
        <w:rPr>
          <w:rFonts w:ascii="Times New Roman" w:hAnsi="Times New Roman" w:cs="Times New Roman"/>
          <w:sz w:val="24"/>
          <w:szCs w:val="24"/>
          <w:shd w:val="clear" w:color="auto" w:fill="FFFFFF"/>
        </w:rPr>
        <w:t xml:space="preserve">refuse to share mined data with agencies and government structures on the basis that at any point, an individual can choose to do right. </w:t>
      </w:r>
      <w:r w:rsidR="00C32A19">
        <w:rPr>
          <w:rFonts w:ascii="Times New Roman" w:hAnsi="Times New Roman" w:cs="Times New Roman"/>
          <w:sz w:val="24"/>
          <w:szCs w:val="24"/>
          <w:shd w:val="clear" w:color="auto" w:fill="FFFFFF"/>
        </w:rPr>
        <w:t xml:space="preserve">That by using personal data to categorize individuals on threat levels based on </w:t>
      </w:r>
      <w:r w:rsidR="00016CCD">
        <w:rPr>
          <w:rFonts w:ascii="Times New Roman" w:hAnsi="Times New Roman" w:cs="Times New Roman"/>
          <w:sz w:val="24"/>
          <w:szCs w:val="24"/>
          <w:shd w:val="clear" w:color="auto" w:fill="FFFFFF"/>
        </w:rPr>
        <w:t xml:space="preserve">digital data compiled from the internet, would be already judging them, based purely on what they have done in the past. </w:t>
      </w:r>
      <w:r w:rsidR="00832B74">
        <w:rPr>
          <w:rFonts w:ascii="Times New Roman" w:hAnsi="Times New Roman" w:cs="Times New Roman"/>
          <w:sz w:val="24"/>
          <w:szCs w:val="24"/>
          <w:shd w:val="clear" w:color="auto" w:fill="FFFFFF"/>
        </w:rPr>
        <w:t>Deontology would dictate that building a profile of an individual would skew the perception of an individual</w:t>
      </w:r>
      <w:r w:rsidR="00C77254">
        <w:rPr>
          <w:rFonts w:ascii="Times New Roman" w:hAnsi="Times New Roman" w:cs="Times New Roman"/>
          <w:sz w:val="24"/>
          <w:szCs w:val="24"/>
          <w:shd w:val="clear" w:color="auto" w:fill="FFFFFF"/>
        </w:rPr>
        <w:t xml:space="preserve">, and that </w:t>
      </w:r>
      <w:r w:rsidR="0029197D">
        <w:rPr>
          <w:rFonts w:ascii="Times New Roman" w:hAnsi="Times New Roman" w:cs="Times New Roman"/>
          <w:sz w:val="24"/>
          <w:szCs w:val="24"/>
          <w:shd w:val="clear" w:color="auto" w:fill="FFFFFF"/>
        </w:rPr>
        <w:t>no matter what someone has done in the past</w:t>
      </w:r>
      <w:r w:rsidR="009166CE">
        <w:rPr>
          <w:rFonts w:ascii="Times New Roman" w:hAnsi="Times New Roman" w:cs="Times New Roman"/>
          <w:sz w:val="24"/>
          <w:szCs w:val="24"/>
          <w:shd w:val="clear" w:color="auto" w:fill="FFFFFF"/>
        </w:rPr>
        <w:t xml:space="preserve">, they are still owed respect as a person to their thoughts and privacy. </w:t>
      </w:r>
    </w:p>
    <w:p w14:paraId="092D8D2E" w14:textId="1781EF86" w:rsidR="005F29B7" w:rsidRPr="005673E2" w:rsidRDefault="005F29B7" w:rsidP="00F85711">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conclusion, </w:t>
      </w:r>
      <w:r w:rsidR="00F041B0">
        <w:rPr>
          <w:rFonts w:ascii="Times New Roman" w:hAnsi="Times New Roman" w:cs="Times New Roman"/>
          <w:sz w:val="24"/>
          <w:szCs w:val="24"/>
          <w:shd w:val="clear" w:color="auto" w:fill="FFFFFF"/>
        </w:rPr>
        <w:t xml:space="preserve">the United States should adopt or enforce legislature </w:t>
      </w:r>
      <w:r w:rsidR="001B7904">
        <w:rPr>
          <w:rFonts w:ascii="Times New Roman" w:hAnsi="Times New Roman" w:cs="Times New Roman"/>
          <w:sz w:val="24"/>
          <w:szCs w:val="24"/>
          <w:shd w:val="clear" w:color="auto" w:fill="FFFFFF"/>
        </w:rPr>
        <w:t>similar to Europe’s Privacy Law or GDPR (</w:t>
      </w:r>
      <w:r w:rsidR="001B7904" w:rsidRPr="002F0B45">
        <w:rPr>
          <w:rFonts w:ascii="Times New Roman" w:hAnsi="Times New Roman" w:cs="Times New Roman"/>
          <w:sz w:val="24"/>
          <w:szCs w:val="24"/>
          <w:shd w:val="clear" w:color="auto" w:fill="FFFFFF"/>
        </w:rPr>
        <w:t>General Data Protection Regulation</w:t>
      </w:r>
      <w:r w:rsidR="001B7904">
        <w:rPr>
          <w:rFonts w:ascii="Times New Roman" w:hAnsi="Times New Roman" w:cs="Times New Roman"/>
          <w:sz w:val="24"/>
          <w:szCs w:val="24"/>
          <w:shd w:val="clear" w:color="auto" w:fill="FFFFFF"/>
        </w:rPr>
        <w:t xml:space="preserve">). Enforcement of </w:t>
      </w:r>
      <w:r w:rsidR="00BC5236">
        <w:rPr>
          <w:rFonts w:ascii="Times New Roman" w:hAnsi="Times New Roman" w:cs="Times New Roman"/>
          <w:sz w:val="24"/>
          <w:szCs w:val="24"/>
          <w:shd w:val="clear" w:color="auto" w:fill="FFFFFF"/>
        </w:rPr>
        <w:t xml:space="preserve">such policy would ensure that when structuring online presence, any and all data collected is protected </w:t>
      </w:r>
      <w:r w:rsidR="00C1243E">
        <w:rPr>
          <w:rFonts w:ascii="Times New Roman" w:hAnsi="Times New Roman" w:cs="Times New Roman"/>
          <w:sz w:val="24"/>
          <w:szCs w:val="24"/>
          <w:shd w:val="clear" w:color="auto" w:fill="FFFFFF"/>
        </w:rPr>
        <w:t xml:space="preserve">and is the foremost priority. </w:t>
      </w:r>
      <w:r w:rsidR="000C690F">
        <w:rPr>
          <w:rFonts w:ascii="Times New Roman" w:hAnsi="Times New Roman" w:cs="Times New Roman"/>
          <w:sz w:val="24"/>
          <w:szCs w:val="24"/>
          <w:shd w:val="clear" w:color="auto" w:fill="FFFFFF"/>
        </w:rPr>
        <w:t xml:space="preserve">Zimmer establishes that a policy such as the GDPR would ensure that all organizations, companies, and agencies utilize the same methodology </w:t>
      </w:r>
      <w:r w:rsidR="00B779AA">
        <w:rPr>
          <w:rFonts w:ascii="Times New Roman" w:hAnsi="Times New Roman" w:cs="Times New Roman"/>
          <w:sz w:val="24"/>
          <w:szCs w:val="24"/>
          <w:shd w:val="clear" w:color="auto" w:fill="FFFFFF"/>
        </w:rPr>
        <w:t xml:space="preserve">to protect the same information that is defined as PII. Michael Zimmer’s </w:t>
      </w:r>
      <w:r w:rsidR="00B779AA">
        <w:rPr>
          <w:rFonts w:ascii="Times New Roman" w:hAnsi="Times New Roman" w:cs="Times New Roman"/>
          <w:sz w:val="24"/>
          <w:szCs w:val="24"/>
          <w:shd w:val="clear" w:color="auto" w:fill="FFFFFF"/>
        </w:rPr>
        <w:t>“But the data is already public”</w:t>
      </w:r>
      <w:r w:rsidR="00B779AA">
        <w:rPr>
          <w:rFonts w:ascii="Times New Roman" w:hAnsi="Times New Roman" w:cs="Times New Roman"/>
          <w:sz w:val="24"/>
          <w:szCs w:val="24"/>
          <w:shd w:val="clear" w:color="auto" w:fill="FFFFFF"/>
        </w:rPr>
        <w:t xml:space="preserve"> established the need for a policy that </w:t>
      </w:r>
      <w:r w:rsidR="007B4F81">
        <w:rPr>
          <w:rFonts w:ascii="Times New Roman" w:hAnsi="Times New Roman" w:cs="Times New Roman"/>
          <w:sz w:val="24"/>
          <w:szCs w:val="24"/>
          <w:shd w:val="clear" w:color="auto" w:fill="FFFFFF"/>
        </w:rPr>
        <w:t xml:space="preserve">establishes a universal definition of PII and how to protect it. </w:t>
      </w:r>
      <w:r w:rsidR="0040003D">
        <w:rPr>
          <w:rFonts w:ascii="Times New Roman" w:hAnsi="Times New Roman" w:cs="Times New Roman"/>
          <w:sz w:val="24"/>
          <w:szCs w:val="24"/>
          <w:shd w:val="clear" w:color="auto" w:fill="FFFFFF"/>
        </w:rPr>
        <w:t xml:space="preserve">Buchanan’s paper on big data and the relationship between personal data </w:t>
      </w:r>
      <w:r w:rsidR="00037B3B">
        <w:rPr>
          <w:rFonts w:ascii="Times New Roman" w:hAnsi="Times New Roman" w:cs="Times New Roman"/>
          <w:sz w:val="24"/>
          <w:szCs w:val="24"/>
          <w:shd w:val="clear" w:color="auto" w:fill="FFFFFF"/>
        </w:rPr>
        <w:t xml:space="preserve">and how it is used by law enforcement agencies brings to light several questions regarding the extent at which </w:t>
      </w:r>
      <w:r w:rsidR="00195B65">
        <w:rPr>
          <w:rFonts w:ascii="Times New Roman" w:hAnsi="Times New Roman" w:cs="Times New Roman"/>
          <w:sz w:val="24"/>
          <w:szCs w:val="24"/>
          <w:shd w:val="clear" w:color="auto" w:fill="FFFFFF"/>
        </w:rPr>
        <w:t>LE (Law enforcement) are allowed to go in the name of national security. Buchanan</w:t>
      </w:r>
      <w:r w:rsidR="003F0AEA">
        <w:rPr>
          <w:rFonts w:ascii="Times New Roman" w:hAnsi="Times New Roman" w:cs="Times New Roman"/>
          <w:sz w:val="24"/>
          <w:szCs w:val="24"/>
          <w:shd w:val="clear" w:color="auto" w:fill="FFFFFF"/>
        </w:rPr>
        <w:t xml:space="preserve">’s concept of </w:t>
      </w:r>
      <w:r w:rsidR="005D04D5">
        <w:rPr>
          <w:rFonts w:ascii="Times New Roman" w:hAnsi="Times New Roman" w:cs="Times New Roman"/>
          <w:sz w:val="24"/>
          <w:szCs w:val="24"/>
          <w:shd w:val="clear" w:color="auto" w:fill="FFFFFF"/>
        </w:rPr>
        <w:t xml:space="preserve">how personal data is used once collected again reiterates the need for similar legislature to the European Unions GDPR, to establish what can be collected, </w:t>
      </w:r>
      <w:r w:rsidR="00ED1144">
        <w:rPr>
          <w:rFonts w:ascii="Times New Roman" w:hAnsi="Times New Roman" w:cs="Times New Roman"/>
          <w:sz w:val="24"/>
          <w:szCs w:val="24"/>
          <w:shd w:val="clear" w:color="auto" w:fill="FFFFFF"/>
        </w:rPr>
        <w:t xml:space="preserve">how it is to be stored, and how to ensure that PII is removed from that data. Furthermore, the GDPR establishes how individuals can manage their own data as well as </w:t>
      </w:r>
      <w:r w:rsidR="001F5209">
        <w:rPr>
          <w:rFonts w:ascii="Times New Roman" w:hAnsi="Times New Roman" w:cs="Times New Roman"/>
          <w:sz w:val="24"/>
          <w:szCs w:val="24"/>
          <w:shd w:val="clear" w:color="auto" w:fill="FFFFFF"/>
        </w:rPr>
        <w:t xml:space="preserve">holding companies responsible for the data they collect. </w:t>
      </w:r>
      <w:r w:rsidR="00294E8D">
        <w:rPr>
          <w:rFonts w:ascii="Times New Roman" w:hAnsi="Times New Roman" w:cs="Times New Roman"/>
          <w:sz w:val="24"/>
          <w:szCs w:val="24"/>
          <w:shd w:val="clear" w:color="auto" w:fill="FFFFFF"/>
        </w:rPr>
        <w:t>Realizing</w:t>
      </w:r>
      <w:r w:rsidR="001F5209">
        <w:rPr>
          <w:rFonts w:ascii="Times New Roman" w:hAnsi="Times New Roman" w:cs="Times New Roman"/>
          <w:sz w:val="24"/>
          <w:szCs w:val="24"/>
          <w:shd w:val="clear" w:color="auto" w:fill="FFFFFF"/>
        </w:rPr>
        <w:t xml:space="preserve"> that through this, we sacrifice </w:t>
      </w:r>
      <w:r w:rsidR="00294E8D">
        <w:rPr>
          <w:rFonts w:ascii="Times New Roman" w:hAnsi="Times New Roman" w:cs="Times New Roman"/>
          <w:sz w:val="24"/>
          <w:szCs w:val="24"/>
          <w:shd w:val="clear" w:color="auto" w:fill="FFFFFF"/>
        </w:rPr>
        <w:t>“security” and safety for privacy, deontological view would</w:t>
      </w:r>
      <w:r w:rsidR="0002598E">
        <w:rPr>
          <w:rFonts w:ascii="Times New Roman" w:hAnsi="Times New Roman" w:cs="Times New Roman"/>
          <w:sz w:val="24"/>
          <w:szCs w:val="24"/>
          <w:shd w:val="clear" w:color="auto" w:fill="FFFFFF"/>
        </w:rPr>
        <w:t xml:space="preserve"> first need to determine the purpose of the collection of data. Any answer would go against the privacy and respect owed to individuals. </w:t>
      </w:r>
      <w:r w:rsidR="00D967DC">
        <w:rPr>
          <w:rFonts w:ascii="Times New Roman" w:hAnsi="Times New Roman" w:cs="Times New Roman"/>
          <w:sz w:val="24"/>
          <w:szCs w:val="24"/>
          <w:shd w:val="clear" w:color="auto" w:fill="FFFFFF"/>
        </w:rPr>
        <w:t xml:space="preserve">There should never be a need for a company to collect personally identifiable data </w:t>
      </w:r>
      <w:r w:rsidR="007B733E">
        <w:rPr>
          <w:rFonts w:ascii="Times New Roman" w:hAnsi="Times New Roman" w:cs="Times New Roman"/>
          <w:sz w:val="24"/>
          <w:szCs w:val="24"/>
          <w:shd w:val="clear" w:color="auto" w:fill="FFFFFF"/>
        </w:rPr>
        <w:t xml:space="preserve">and then store it for future use. This only sets up for failure to respect others on who they are now, </w:t>
      </w:r>
      <w:r w:rsidR="00D85DB7">
        <w:rPr>
          <w:rFonts w:ascii="Times New Roman" w:hAnsi="Times New Roman" w:cs="Times New Roman"/>
          <w:sz w:val="24"/>
          <w:szCs w:val="24"/>
          <w:shd w:val="clear" w:color="auto" w:fill="FFFFFF"/>
        </w:rPr>
        <w:t xml:space="preserve">but </w:t>
      </w:r>
      <w:r w:rsidR="007B733E">
        <w:rPr>
          <w:rFonts w:ascii="Times New Roman" w:hAnsi="Times New Roman" w:cs="Times New Roman"/>
          <w:sz w:val="24"/>
          <w:szCs w:val="24"/>
          <w:shd w:val="clear" w:color="auto" w:fill="FFFFFF"/>
        </w:rPr>
        <w:t xml:space="preserve">rather than who they were. </w:t>
      </w:r>
    </w:p>
    <w:sectPr w:rsidR="005F29B7" w:rsidRPr="005673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B37A" w14:textId="77777777" w:rsidR="00722B77" w:rsidRDefault="00722B77" w:rsidP="006332D4">
      <w:pPr>
        <w:spacing w:after="0" w:line="240" w:lineRule="auto"/>
      </w:pPr>
      <w:r>
        <w:separator/>
      </w:r>
    </w:p>
  </w:endnote>
  <w:endnote w:type="continuationSeparator" w:id="0">
    <w:p w14:paraId="160CA27F" w14:textId="77777777" w:rsidR="00722B77" w:rsidRDefault="00722B77" w:rsidP="0063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80B2" w14:textId="77777777" w:rsidR="00722B77" w:rsidRDefault="00722B77" w:rsidP="006332D4">
      <w:pPr>
        <w:spacing w:after="0" w:line="240" w:lineRule="auto"/>
      </w:pPr>
      <w:r>
        <w:separator/>
      </w:r>
    </w:p>
  </w:footnote>
  <w:footnote w:type="continuationSeparator" w:id="0">
    <w:p w14:paraId="78DD895A" w14:textId="77777777" w:rsidR="00722B77" w:rsidRDefault="00722B77" w:rsidP="0063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CF0E" w14:textId="568010D9" w:rsidR="006332D4" w:rsidRPr="002F0B45" w:rsidRDefault="006332D4">
    <w:pPr>
      <w:pStyle w:val="Header"/>
      <w:jc w:val="right"/>
      <w:rPr>
        <w:rFonts w:ascii="Times New Roman" w:hAnsi="Times New Roman" w:cs="Times New Roman"/>
        <w:sz w:val="24"/>
        <w:szCs w:val="24"/>
      </w:rPr>
    </w:pPr>
    <w:r>
      <w:t xml:space="preserve"> </w:t>
    </w:r>
    <w:r w:rsidRPr="002F0B45">
      <w:rPr>
        <w:rFonts w:ascii="Times New Roman" w:hAnsi="Times New Roman" w:cs="Times New Roman"/>
        <w:sz w:val="24"/>
        <w:szCs w:val="24"/>
      </w:rPr>
      <w:t xml:space="preserve">Garcia - </w:t>
    </w:r>
    <w:sdt>
      <w:sdtPr>
        <w:rPr>
          <w:rFonts w:ascii="Times New Roman" w:hAnsi="Times New Roman" w:cs="Times New Roman"/>
          <w:sz w:val="24"/>
          <w:szCs w:val="24"/>
        </w:rPr>
        <w:id w:val="492371096"/>
        <w:docPartObj>
          <w:docPartGallery w:val="Page Numbers (Top of Page)"/>
          <w:docPartUnique/>
        </w:docPartObj>
      </w:sdtPr>
      <w:sdtEndPr>
        <w:rPr>
          <w:noProof/>
        </w:rPr>
      </w:sdtEndPr>
      <w:sdtContent>
        <w:r w:rsidRPr="002F0B45">
          <w:rPr>
            <w:rFonts w:ascii="Times New Roman" w:hAnsi="Times New Roman" w:cs="Times New Roman"/>
            <w:sz w:val="24"/>
            <w:szCs w:val="24"/>
          </w:rPr>
          <w:fldChar w:fldCharType="begin"/>
        </w:r>
        <w:r w:rsidRPr="002F0B45">
          <w:rPr>
            <w:rFonts w:ascii="Times New Roman" w:hAnsi="Times New Roman" w:cs="Times New Roman"/>
            <w:sz w:val="24"/>
            <w:szCs w:val="24"/>
          </w:rPr>
          <w:instrText xml:space="preserve"> PAGE   \* MERGEFORMAT </w:instrText>
        </w:r>
        <w:r w:rsidRPr="002F0B45">
          <w:rPr>
            <w:rFonts w:ascii="Times New Roman" w:hAnsi="Times New Roman" w:cs="Times New Roman"/>
            <w:sz w:val="24"/>
            <w:szCs w:val="24"/>
          </w:rPr>
          <w:fldChar w:fldCharType="separate"/>
        </w:r>
        <w:r w:rsidRPr="002F0B45">
          <w:rPr>
            <w:rFonts w:ascii="Times New Roman" w:hAnsi="Times New Roman" w:cs="Times New Roman"/>
            <w:noProof/>
            <w:sz w:val="24"/>
            <w:szCs w:val="24"/>
          </w:rPr>
          <w:t>2</w:t>
        </w:r>
        <w:r w:rsidRPr="002F0B45">
          <w:rPr>
            <w:rFonts w:ascii="Times New Roman" w:hAnsi="Times New Roman" w:cs="Times New Roman"/>
            <w:noProof/>
            <w:sz w:val="24"/>
            <w:szCs w:val="24"/>
          </w:rPr>
          <w:fldChar w:fldCharType="end"/>
        </w:r>
      </w:sdtContent>
    </w:sdt>
  </w:p>
  <w:p w14:paraId="6A4B91B8" w14:textId="629FBEA6" w:rsidR="006332D4" w:rsidRPr="006332D4" w:rsidRDefault="006332D4" w:rsidP="006332D4">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D6789"/>
    <w:multiLevelType w:val="hybridMultilevel"/>
    <w:tmpl w:val="627A5D8C"/>
    <w:lvl w:ilvl="0" w:tplc="342CE1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45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D4"/>
    <w:rsid w:val="00003239"/>
    <w:rsid w:val="0000606B"/>
    <w:rsid w:val="00016CCD"/>
    <w:rsid w:val="0002598E"/>
    <w:rsid w:val="00026209"/>
    <w:rsid w:val="00031FF8"/>
    <w:rsid w:val="000336F5"/>
    <w:rsid w:val="00037B3B"/>
    <w:rsid w:val="00037BFB"/>
    <w:rsid w:val="00050A09"/>
    <w:rsid w:val="000626BE"/>
    <w:rsid w:val="0006440B"/>
    <w:rsid w:val="00065C44"/>
    <w:rsid w:val="000672D6"/>
    <w:rsid w:val="00075967"/>
    <w:rsid w:val="000852F3"/>
    <w:rsid w:val="00085898"/>
    <w:rsid w:val="00086C97"/>
    <w:rsid w:val="00092B28"/>
    <w:rsid w:val="00094C11"/>
    <w:rsid w:val="00095C02"/>
    <w:rsid w:val="000A3021"/>
    <w:rsid w:val="000C3283"/>
    <w:rsid w:val="000C4404"/>
    <w:rsid w:val="000C690F"/>
    <w:rsid w:val="000F0283"/>
    <w:rsid w:val="000F3E13"/>
    <w:rsid w:val="00111911"/>
    <w:rsid w:val="00113BC3"/>
    <w:rsid w:val="00115681"/>
    <w:rsid w:val="00121199"/>
    <w:rsid w:val="00122227"/>
    <w:rsid w:val="00127675"/>
    <w:rsid w:val="00127D0F"/>
    <w:rsid w:val="00135C88"/>
    <w:rsid w:val="00135E22"/>
    <w:rsid w:val="001601DD"/>
    <w:rsid w:val="001674BC"/>
    <w:rsid w:val="001910C1"/>
    <w:rsid w:val="00195B65"/>
    <w:rsid w:val="001B21AA"/>
    <w:rsid w:val="001B7904"/>
    <w:rsid w:val="001C150A"/>
    <w:rsid w:val="001C571B"/>
    <w:rsid w:val="001D6E1D"/>
    <w:rsid w:val="001F3228"/>
    <w:rsid w:val="001F5209"/>
    <w:rsid w:val="00204EB4"/>
    <w:rsid w:val="0020717A"/>
    <w:rsid w:val="00210A80"/>
    <w:rsid w:val="00225076"/>
    <w:rsid w:val="0022643A"/>
    <w:rsid w:val="00242F12"/>
    <w:rsid w:val="00285E34"/>
    <w:rsid w:val="0029197D"/>
    <w:rsid w:val="00294E8D"/>
    <w:rsid w:val="002B149A"/>
    <w:rsid w:val="002C2AD1"/>
    <w:rsid w:val="002D238A"/>
    <w:rsid w:val="002E5C58"/>
    <w:rsid w:val="002E773F"/>
    <w:rsid w:val="002F0B45"/>
    <w:rsid w:val="002F2193"/>
    <w:rsid w:val="002F3EE2"/>
    <w:rsid w:val="00313699"/>
    <w:rsid w:val="00331F06"/>
    <w:rsid w:val="0035137D"/>
    <w:rsid w:val="00353EBE"/>
    <w:rsid w:val="003568EB"/>
    <w:rsid w:val="003609EA"/>
    <w:rsid w:val="00361620"/>
    <w:rsid w:val="00372897"/>
    <w:rsid w:val="003741D1"/>
    <w:rsid w:val="003A2803"/>
    <w:rsid w:val="003A72F8"/>
    <w:rsid w:val="003B4FC8"/>
    <w:rsid w:val="003B69E7"/>
    <w:rsid w:val="003D4020"/>
    <w:rsid w:val="003E7AEC"/>
    <w:rsid w:val="003F0AEA"/>
    <w:rsid w:val="003F1253"/>
    <w:rsid w:val="003F6200"/>
    <w:rsid w:val="0040003D"/>
    <w:rsid w:val="004058C0"/>
    <w:rsid w:val="004066C0"/>
    <w:rsid w:val="00407752"/>
    <w:rsid w:val="00426035"/>
    <w:rsid w:val="00435EA2"/>
    <w:rsid w:val="00437275"/>
    <w:rsid w:val="0044761B"/>
    <w:rsid w:val="0045524B"/>
    <w:rsid w:val="00456B3F"/>
    <w:rsid w:val="00474B34"/>
    <w:rsid w:val="0048227B"/>
    <w:rsid w:val="00495344"/>
    <w:rsid w:val="0049645C"/>
    <w:rsid w:val="004A01D0"/>
    <w:rsid w:val="004A17BB"/>
    <w:rsid w:val="004A1F90"/>
    <w:rsid w:val="004A796F"/>
    <w:rsid w:val="004B7EE6"/>
    <w:rsid w:val="004C0A51"/>
    <w:rsid w:val="004D58B5"/>
    <w:rsid w:val="004E01FB"/>
    <w:rsid w:val="004E0F77"/>
    <w:rsid w:val="004E75C8"/>
    <w:rsid w:val="004F4B74"/>
    <w:rsid w:val="0051490F"/>
    <w:rsid w:val="00523687"/>
    <w:rsid w:val="00534C8F"/>
    <w:rsid w:val="00554F1B"/>
    <w:rsid w:val="005673E2"/>
    <w:rsid w:val="00580967"/>
    <w:rsid w:val="00586EAD"/>
    <w:rsid w:val="005950B9"/>
    <w:rsid w:val="005950BC"/>
    <w:rsid w:val="005957F2"/>
    <w:rsid w:val="005C3541"/>
    <w:rsid w:val="005C46A4"/>
    <w:rsid w:val="005D04D5"/>
    <w:rsid w:val="005D17FE"/>
    <w:rsid w:val="005E6C3B"/>
    <w:rsid w:val="005F29B7"/>
    <w:rsid w:val="00600D02"/>
    <w:rsid w:val="006069A8"/>
    <w:rsid w:val="0061089B"/>
    <w:rsid w:val="006116D7"/>
    <w:rsid w:val="006169F1"/>
    <w:rsid w:val="00620E38"/>
    <w:rsid w:val="006332D4"/>
    <w:rsid w:val="006416D4"/>
    <w:rsid w:val="00647F67"/>
    <w:rsid w:val="00675275"/>
    <w:rsid w:val="00680C40"/>
    <w:rsid w:val="00680D34"/>
    <w:rsid w:val="00690B12"/>
    <w:rsid w:val="006F2413"/>
    <w:rsid w:val="006F7FCE"/>
    <w:rsid w:val="00707775"/>
    <w:rsid w:val="0072209E"/>
    <w:rsid w:val="00722B77"/>
    <w:rsid w:val="007232F0"/>
    <w:rsid w:val="00733B9E"/>
    <w:rsid w:val="007371E6"/>
    <w:rsid w:val="007374BD"/>
    <w:rsid w:val="00753CD0"/>
    <w:rsid w:val="00756149"/>
    <w:rsid w:val="00757310"/>
    <w:rsid w:val="00762A08"/>
    <w:rsid w:val="00765688"/>
    <w:rsid w:val="00767F18"/>
    <w:rsid w:val="007755DD"/>
    <w:rsid w:val="00777320"/>
    <w:rsid w:val="00780026"/>
    <w:rsid w:val="007A4058"/>
    <w:rsid w:val="007B0DBB"/>
    <w:rsid w:val="007B4F81"/>
    <w:rsid w:val="007B733E"/>
    <w:rsid w:val="007C7BF9"/>
    <w:rsid w:val="007D7528"/>
    <w:rsid w:val="007E28EB"/>
    <w:rsid w:val="007F2A79"/>
    <w:rsid w:val="007F6E7C"/>
    <w:rsid w:val="008009FA"/>
    <w:rsid w:val="008038F0"/>
    <w:rsid w:val="008162C0"/>
    <w:rsid w:val="00816F73"/>
    <w:rsid w:val="00820E23"/>
    <w:rsid w:val="00832B74"/>
    <w:rsid w:val="00832F13"/>
    <w:rsid w:val="00850CC2"/>
    <w:rsid w:val="0087396E"/>
    <w:rsid w:val="00881219"/>
    <w:rsid w:val="00885ADB"/>
    <w:rsid w:val="008A7827"/>
    <w:rsid w:val="008F0D99"/>
    <w:rsid w:val="00906CCA"/>
    <w:rsid w:val="00912123"/>
    <w:rsid w:val="009166CE"/>
    <w:rsid w:val="009234D6"/>
    <w:rsid w:val="00955384"/>
    <w:rsid w:val="00966300"/>
    <w:rsid w:val="00976304"/>
    <w:rsid w:val="0097634B"/>
    <w:rsid w:val="00983390"/>
    <w:rsid w:val="009A5C16"/>
    <w:rsid w:val="009D69F5"/>
    <w:rsid w:val="009E5324"/>
    <w:rsid w:val="009F5B83"/>
    <w:rsid w:val="009F63A3"/>
    <w:rsid w:val="00A04037"/>
    <w:rsid w:val="00A04C4F"/>
    <w:rsid w:val="00A2136A"/>
    <w:rsid w:val="00A3033D"/>
    <w:rsid w:val="00A3283F"/>
    <w:rsid w:val="00A33FB4"/>
    <w:rsid w:val="00A35BEF"/>
    <w:rsid w:val="00A40523"/>
    <w:rsid w:val="00A430D3"/>
    <w:rsid w:val="00A57CE5"/>
    <w:rsid w:val="00A66805"/>
    <w:rsid w:val="00A70354"/>
    <w:rsid w:val="00A71B05"/>
    <w:rsid w:val="00A77BBE"/>
    <w:rsid w:val="00A87899"/>
    <w:rsid w:val="00A87F77"/>
    <w:rsid w:val="00A95A51"/>
    <w:rsid w:val="00AB1569"/>
    <w:rsid w:val="00AD1CB1"/>
    <w:rsid w:val="00AE2102"/>
    <w:rsid w:val="00AE3471"/>
    <w:rsid w:val="00AF2E4C"/>
    <w:rsid w:val="00B0206E"/>
    <w:rsid w:val="00B06237"/>
    <w:rsid w:val="00B1175E"/>
    <w:rsid w:val="00B15C7E"/>
    <w:rsid w:val="00B245B5"/>
    <w:rsid w:val="00B24B6D"/>
    <w:rsid w:val="00B42428"/>
    <w:rsid w:val="00B44006"/>
    <w:rsid w:val="00B44119"/>
    <w:rsid w:val="00B779AA"/>
    <w:rsid w:val="00B80EA1"/>
    <w:rsid w:val="00B83CB6"/>
    <w:rsid w:val="00B843F7"/>
    <w:rsid w:val="00B96219"/>
    <w:rsid w:val="00BA20C5"/>
    <w:rsid w:val="00BA29AE"/>
    <w:rsid w:val="00BB0BA4"/>
    <w:rsid w:val="00BB6D61"/>
    <w:rsid w:val="00BC482F"/>
    <w:rsid w:val="00BC5236"/>
    <w:rsid w:val="00BC78F7"/>
    <w:rsid w:val="00BF2EB5"/>
    <w:rsid w:val="00BF4575"/>
    <w:rsid w:val="00C00339"/>
    <w:rsid w:val="00C05BFC"/>
    <w:rsid w:val="00C1243E"/>
    <w:rsid w:val="00C14743"/>
    <w:rsid w:val="00C20596"/>
    <w:rsid w:val="00C2371B"/>
    <w:rsid w:val="00C2744A"/>
    <w:rsid w:val="00C32A19"/>
    <w:rsid w:val="00C402F7"/>
    <w:rsid w:val="00C40720"/>
    <w:rsid w:val="00C43D64"/>
    <w:rsid w:val="00C56AC4"/>
    <w:rsid w:val="00C640DF"/>
    <w:rsid w:val="00C65B09"/>
    <w:rsid w:val="00C66F33"/>
    <w:rsid w:val="00C77254"/>
    <w:rsid w:val="00C90BA5"/>
    <w:rsid w:val="00CA3E7E"/>
    <w:rsid w:val="00CA5446"/>
    <w:rsid w:val="00CA7D8A"/>
    <w:rsid w:val="00CB4C84"/>
    <w:rsid w:val="00CD7EF4"/>
    <w:rsid w:val="00CF1F97"/>
    <w:rsid w:val="00CF28C1"/>
    <w:rsid w:val="00CF4292"/>
    <w:rsid w:val="00D12974"/>
    <w:rsid w:val="00D16495"/>
    <w:rsid w:val="00D2336B"/>
    <w:rsid w:val="00D2434E"/>
    <w:rsid w:val="00D25718"/>
    <w:rsid w:val="00D27855"/>
    <w:rsid w:val="00D46727"/>
    <w:rsid w:val="00D528A4"/>
    <w:rsid w:val="00D67B1A"/>
    <w:rsid w:val="00D71851"/>
    <w:rsid w:val="00D76770"/>
    <w:rsid w:val="00D85DB7"/>
    <w:rsid w:val="00D90B1D"/>
    <w:rsid w:val="00D967DC"/>
    <w:rsid w:val="00DA06C9"/>
    <w:rsid w:val="00DA246B"/>
    <w:rsid w:val="00DA7C6E"/>
    <w:rsid w:val="00DB3932"/>
    <w:rsid w:val="00DC2109"/>
    <w:rsid w:val="00DC5423"/>
    <w:rsid w:val="00DD2D32"/>
    <w:rsid w:val="00E044C3"/>
    <w:rsid w:val="00E11610"/>
    <w:rsid w:val="00E12675"/>
    <w:rsid w:val="00E2149C"/>
    <w:rsid w:val="00E23077"/>
    <w:rsid w:val="00E244D5"/>
    <w:rsid w:val="00E2579A"/>
    <w:rsid w:val="00E31053"/>
    <w:rsid w:val="00E61250"/>
    <w:rsid w:val="00E62A11"/>
    <w:rsid w:val="00E7420F"/>
    <w:rsid w:val="00E81E5C"/>
    <w:rsid w:val="00E94D24"/>
    <w:rsid w:val="00EA0FE2"/>
    <w:rsid w:val="00EA1F8A"/>
    <w:rsid w:val="00EB2417"/>
    <w:rsid w:val="00EB2837"/>
    <w:rsid w:val="00EB2C99"/>
    <w:rsid w:val="00EB7A64"/>
    <w:rsid w:val="00EC0534"/>
    <w:rsid w:val="00EC27E0"/>
    <w:rsid w:val="00ED1144"/>
    <w:rsid w:val="00EE0297"/>
    <w:rsid w:val="00EE49BA"/>
    <w:rsid w:val="00EE6F3D"/>
    <w:rsid w:val="00EF0EE3"/>
    <w:rsid w:val="00EF123C"/>
    <w:rsid w:val="00EF4DCE"/>
    <w:rsid w:val="00F041B0"/>
    <w:rsid w:val="00F05809"/>
    <w:rsid w:val="00F21B34"/>
    <w:rsid w:val="00F352C3"/>
    <w:rsid w:val="00F41363"/>
    <w:rsid w:val="00F418CD"/>
    <w:rsid w:val="00F42E2A"/>
    <w:rsid w:val="00F4764D"/>
    <w:rsid w:val="00F53CD4"/>
    <w:rsid w:val="00F73132"/>
    <w:rsid w:val="00F84734"/>
    <w:rsid w:val="00F84C56"/>
    <w:rsid w:val="00F85711"/>
    <w:rsid w:val="00F904B1"/>
    <w:rsid w:val="00F95D51"/>
    <w:rsid w:val="00FA5BDF"/>
    <w:rsid w:val="00FA6E29"/>
    <w:rsid w:val="00FA7590"/>
    <w:rsid w:val="00FB73AE"/>
    <w:rsid w:val="00FB7E93"/>
    <w:rsid w:val="00FC02F3"/>
    <w:rsid w:val="00FC3FA9"/>
    <w:rsid w:val="00FD21FA"/>
    <w:rsid w:val="00FD65A6"/>
    <w:rsid w:val="00FD67AA"/>
    <w:rsid w:val="00FE2E97"/>
    <w:rsid w:val="00FE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1D26"/>
  <w15:chartTrackingRefBased/>
  <w15:docId w15:val="{62379EDF-A0B7-4455-8C55-ED47CE89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D4"/>
  </w:style>
  <w:style w:type="paragraph" w:styleId="Footer">
    <w:name w:val="footer"/>
    <w:basedOn w:val="Normal"/>
    <w:link w:val="FooterChar"/>
    <w:uiPriority w:val="99"/>
    <w:unhideWhenUsed/>
    <w:rsid w:val="0063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D4"/>
  </w:style>
  <w:style w:type="character" w:styleId="Emphasis">
    <w:name w:val="Emphasis"/>
    <w:basedOn w:val="DefaultParagraphFont"/>
    <w:uiPriority w:val="20"/>
    <w:qFormat/>
    <w:rsid w:val="004B7EE6"/>
    <w:rPr>
      <w:i/>
      <w:iCs/>
    </w:rPr>
  </w:style>
  <w:style w:type="character" w:styleId="Strong">
    <w:name w:val="Strong"/>
    <w:basedOn w:val="DefaultParagraphFont"/>
    <w:uiPriority w:val="22"/>
    <w:qFormat/>
    <w:rsid w:val="004066C0"/>
    <w:rPr>
      <w:b/>
      <w:bCs/>
    </w:rPr>
  </w:style>
  <w:style w:type="paragraph" w:styleId="ListParagraph">
    <w:name w:val="List Paragraph"/>
    <w:basedOn w:val="Normal"/>
    <w:uiPriority w:val="34"/>
    <w:qFormat/>
    <w:rsid w:val="00881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02020">
      <w:bodyDiv w:val="1"/>
      <w:marLeft w:val="0"/>
      <w:marRight w:val="0"/>
      <w:marTop w:val="0"/>
      <w:marBottom w:val="0"/>
      <w:divBdr>
        <w:top w:val="none" w:sz="0" w:space="0" w:color="auto"/>
        <w:left w:val="none" w:sz="0" w:space="0" w:color="auto"/>
        <w:bottom w:val="none" w:sz="0" w:space="0" w:color="auto"/>
        <w:right w:val="none" w:sz="0" w:space="0" w:color="auto"/>
      </w:divBdr>
    </w:div>
    <w:div w:id="1752654376">
      <w:bodyDiv w:val="1"/>
      <w:marLeft w:val="0"/>
      <w:marRight w:val="0"/>
      <w:marTop w:val="0"/>
      <w:marBottom w:val="0"/>
      <w:divBdr>
        <w:top w:val="none" w:sz="0" w:space="0" w:color="auto"/>
        <w:left w:val="none" w:sz="0" w:space="0" w:color="auto"/>
        <w:bottom w:val="none" w:sz="0" w:space="0" w:color="auto"/>
        <w:right w:val="none" w:sz="0" w:space="0" w:color="auto"/>
      </w:divBdr>
    </w:div>
    <w:div w:id="18748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832D-269D-446B-B9E3-41CE6B4F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3</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 Garcia</dc:creator>
  <cp:keywords/>
  <dc:description/>
  <cp:lastModifiedBy>Avanti Garcia</cp:lastModifiedBy>
  <cp:revision>328</cp:revision>
  <dcterms:created xsi:type="dcterms:W3CDTF">2023-01-19T19:46:00Z</dcterms:created>
  <dcterms:modified xsi:type="dcterms:W3CDTF">2023-02-11T21:18:00Z</dcterms:modified>
</cp:coreProperties>
</file>