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DE54" w14:textId="77777777" w:rsidR="00751040" w:rsidRPr="00751040" w:rsidRDefault="00751040" w:rsidP="00751040">
      <w:r w:rsidRPr="00751040">
        <w:t>Bradford Lee</w:t>
      </w:r>
    </w:p>
    <w:p w14:paraId="6EC0FE13" w14:textId="701EAF4D" w:rsidR="00751040" w:rsidRPr="00751040" w:rsidRDefault="00751040" w:rsidP="00751040">
      <w:r w:rsidRPr="00751040">
        <w:t>Reflection #</w:t>
      </w:r>
      <w:r w:rsidR="003C23C5">
        <w:t>4</w:t>
      </w:r>
    </w:p>
    <w:p w14:paraId="7CE01CA1" w14:textId="1835304A" w:rsidR="00751040" w:rsidRPr="00751040" w:rsidRDefault="00751040" w:rsidP="00751040">
      <w:r w:rsidRPr="00751040">
        <w:t>06/</w:t>
      </w:r>
      <w:r>
        <w:t>21/2026</w:t>
      </w:r>
    </w:p>
    <w:p w14:paraId="3CB744E6" w14:textId="77777777" w:rsidR="00751040" w:rsidRPr="00751040" w:rsidRDefault="00751040" w:rsidP="00751040">
      <w:r w:rsidRPr="00751040">
        <w:t>ODU Summer 2026</w:t>
      </w:r>
    </w:p>
    <w:p w14:paraId="5DDB017F" w14:textId="77777777" w:rsidR="00751040" w:rsidRPr="00751040" w:rsidRDefault="00751040" w:rsidP="00751040">
      <w:r w:rsidRPr="00751040">
        <w:t>TowneBank</w:t>
      </w:r>
    </w:p>
    <w:p w14:paraId="35D54C17" w14:textId="77777777" w:rsidR="00751040" w:rsidRDefault="00751040" w:rsidP="00751040">
      <w:r w:rsidRPr="00751040">
        <w:t>Professor Teresa Duvall/TA Jade Hines</w:t>
      </w:r>
    </w:p>
    <w:p w14:paraId="0576E76A" w14:textId="77777777" w:rsidR="00591D00" w:rsidRDefault="00591D00" w:rsidP="00104B5A">
      <w:pPr>
        <w:spacing w:line="480" w:lineRule="auto"/>
      </w:pPr>
    </w:p>
    <w:p w14:paraId="3C743059" w14:textId="77777777" w:rsidR="003C23C5" w:rsidRPr="003C23C5" w:rsidRDefault="00591D00" w:rsidP="00572DE7">
      <w:pPr>
        <w:spacing w:line="480" w:lineRule="auto"/>
      </w:pPr>
      <w:r>
        <w:tab/>
      </w:r>
      <w:r w:rsidR="003C23C5" w:rsidRPr="003C23C5">
        <w:t>During my fourth fifty hours at TowneBank’s Information Security department, I experienced a meaningful shift in both responsibility and professional growth. This phase of my internship felt more advanced and more independent than the previous stages, largely because my supervisors entrusted me with a wider range of tasks and relied on me to conduct Information Security Risk Assessments (ISRAs) entirely on my own. That level of trust signaled that I had reached a point where my contributions were not only helpful but essential to the team’s ongoing work.</w:t>
      </w:r>
    </w:p>
    <w:p w14:paraId="506F9335" w14:textId="54C93C09" w:rsidR="003C23C5" w:rsidRPr="003C23C5" w:rsidRDefault="003C23C5" w:rsidP="00572DE7">
      <w:pPr>
        <w:spacing w:line="480" w:lineRule="auto"/>
        <w:ind w:firstLine="720"/>
      </w:pPr>
      <w:r w:rsidRPr="003C23C5">
        <w:t>A major development during this period was my new responsibility for updating the Risk Assessment Control Map. This work involved tying internal controls to the appropriate policies, standards, and frameworks</w:t>
      </w:r>
      <w:r w:rsidR="00572DE7">
        <w:t xml:space="preserve">; </w:t>
      </w:r>
      <w:r w:rsidRPr="003C23C5">
        <w:t>an exercise that significantly deepened my understanding of how TowneBank structures its governance expectations. Seeing how each control aligns with specific requirements helped me appreciate the complexity of maintaining compliance and the importance of accurate control mapping in strengthening the organization’s security posture.</w:t>
      </w:r>
    </w:p>
    <w:p w14:paraId="636F4007" w14:textId="7103B342" w:rsidR="003C23C5" w:rsidRPr="003C23C5" w:rsidRDefault="003C23C5" w:rsidP="00572DE7">
      <w:pPr>
        <w:spacing w:line="480" w:lineRule="auto"/>
        <w:ind w:firstLine="720"/>
      </w:pPr>
      <w:r w:rsidRPr="003C23C5">
        <w:lastRenderedPageBreak/>
        <w:t xml:space="preserve">My technical understanding also expanded as I began working in the Compliance Workspace within ServiceNow. Previously, my work was limited to the Business Application Table and Risk Workspace, so navigating a new environment broadened my perspective on how different components of the platform support governance, risk, and compliance activities. I also gained a clearer understanding of how controls relate to policies and standards, which improved the quality and accuracy of my assessments. One ISRA </w:t>
      </w:r>
      <w:r w:rsidR="00572DE7" w:rsidRPr="003C23C5">
        <w:t>highlighted</w:t>
      </w:r>
      <w:r w:rsidRPr="003C23C5">
        <w:t xml:space="preserve"> this growth: I identified that a test environment application had been rated almost identically to its production environment, even though it stored different data and served a different purpose. Reassessing it and lowering its inherent risk rating from high to low reinforced the importance of evaluating systems based on their actual function and impact.</w:t>
      </w:r>
    </w:p>
    <w:p w14:paraId="3DF83C56" w14:textId="77777777" w:rsidR="003C23C5" w:rsidRPr="003C23C5" w:rsidRDefault="003C23C5" w:rsidP="00572DE7">
      <w:pPr>
        <w:spacing w:line="480" w:lineRule="auto"/>
        <w:ind w:firstLine="720"/>
      </w:pPr>
      <w:r w:rsidRPr="003C23C5">
        <w:t xml:space="preserve">Improving my workflow became another priority during this period. I consolidated </w:t>
      </w:r>
      <w:proofErr w:type="gramStart"/>
      <w:r w:rsidRPr="003C23C5">
        <w:t>all of</w:t>
      </w:r>
      <w:proofErr w:type="gramEnd"/>
      <w:r w:rsidRPr="003C23C5">
        <w:t xml:space="preserve"> my notes into OneNote, which made my work more organized and allowed me to access information quickly without scrambling through scattered documents. I also began scheduling ISRA review meetings with IT application owners well in advance, which encouraged more timely responses and made the review process smoother. Preparing for meetings the day before helped me start each morning with clarity and direction, and consistent follow</w:t>
      </w:r>
      <w:r w:rsidRPr="003C23C5">
        <w:noBreakHyphen/>
        <w:t>ups ensured that assessments continued to progress without unnecessary delays.</w:t>
      </w:r>
    </w:p>
    <w:p w14:paraId="772F8961" w14:textId="3FCA6E0F" w:rsidR="003C23C5" w:rsidRPr="003C23C5" w:rsidRDefault="003C23C5" w:rsidP="00572DE7">
      <w:pPr>
        <w:spacing w:line="480" w:lineRule="auto"/>
        <w:ind w:firstLine="720"/>
      </w:pPr>
      <w:r w:rsidRPr="003C23C5">
        <w:t xml:space="preserve">Collaboration remained a central part of my experience. I interacted with at least one person from nearly every department, which helped me understand how interconnected TowneBank’s governance processes truly are. Conducting DDRs and ISRAs </w:t>
      </w:r>
      <w:r w:rsidRPr="003C23C5">
        <w:lastRenderedPageBreak/>
        <w:t>taught me more about the risks associated with onboarding applications</w:t>
      </w:r>
      <w:r w:rsidR="00572DE7">
        <w:t xml:space="preserve">; </w:t>
      </w:r>
      <w:r w:rsidRPr="003C23C5">
        <w:t>whether web</w:t>
      </w:r>
      <w:r w:rsidRPr="003C23C5">
        <w:noBreakHyphen/>
        <w:t>based or not</w:t>
      </w:r>
      <w:r w:rsidR="00572DE7">
        <w:t xml:space="preserve"> </w:t>
      </w:r>
      <w:r w:rsidRPr="003C23C5">
        <w:t>and how different departments contribute to managing those risks. Updating the control map exposed me to a wide range of policies and documentation, giving me a deeper appreciation for the extensive safeguards TowneBank has in place. Reviewing that documentation firsthand made the organization’s commitment to compliance feel more concrete and comprehensive.</w:t>
      </w:r>
    </w:p>
    <w:p w14:paraId="75B63BC8" w14:textId="77777777" w:rsidR="003C23C5" w:rsidRPr="003C23C5" w:rsidRDefault="003C23C5" w:rsidP="00572DE7">
      <w:pPr>
        <w:spacing w:line="480" w:lineRule="auto"/>
        <w:ind w:firstLine="720"/>
      </w:pPr>
      <w:r w:rsidRPr="003C23C5">
        <w:t>My confidence grew significantly during this period as well. The last two ISRA meetings I led went exceptionally well, and I felt far more comfortable guiding discussions, presenting findings, and asking clarifying questions. I also completed my vendor documentation collection tasks with a level of assertiveness that felt both professional and appropriate. While I do not yet feel like I have fully stepped into a leadership role, being trusted with tasks that require critical thinking and analysis has helped me develop a stronger professional presence and a clearer sense of my capabilities.</w:t>
      </w:r>
    </w:p>
    <w:p w14:paraId="6B205713" w14:textId="1EF4F3A1" w:rsidR="003C23C5" w:rsidRPr="003C23C5" w:rsidRDefault="003C23C5" w:rsidP="00572DE7">
      <w:pPr>
        <w:spacing w:line="480" w:lineRule="auto"/>
        <w:ind w:firstLine="720"/>
      </w:pPr>
      <w:r w:rsidRPr="003C23C5">
        <w:t>The most challenging aspects of this period were managing workload and learning new procedures, workspaces, and departmental functions. I adapted by asking questions whenever I was unsure rather than making assumptions. Collaborating with team members helped me understand new processes more quickly. I</w:t>
      </w:r>
      <w:r w:rsidR="00572DE7">
        <w:t xml:space="preserve">’ve learned that </w:t>
      </w:r>
      <w:r w:rsidRPr="003C23C5">
        <w:t xml:space="preserve">being open to learning </w:t>
      </w:r>
      <w:r w:rsidR="00572DE7">
        <w:t xml:space="preserve">at least </w:t>
      </w:r>
      <w:r w:rsidRPr="003C23C5">
        <w:t>one new thing</w:t>
      </w:r>
      <w:r w:rsidR="00572DE7">
        <w:t xml:space="preserve"> a day </w:t>
      </w:r>
      <w:r w:rsidRPr="003C23C5">
        <w:t>keeps me motivated and supports my growth. I genuinely enjoy learning, especially when I know my work contributes to safeguarding a respected and well</w:t>
      </w:r>
      <w:r w:rsidRPr="003C23C5">
        <w:noBreakHyphen/>
        <w:t>known organization.</w:t>
      </w:r>
    </w:p>
    <w:p w14:paraId="52B951A3" w14:textId="77777777" w:rsidR="003C23C5" w:rsidRPr="003C23C5" w:rsidRDefault="003C23C5" w:rsidP="00572DE7">
      <w:pPr>
        <w:spacing w:line="480" w:lineRule="auto"/>
        <w:ind w:firstLine="720"/>
      </w:pPr>
      <w:r w:rsidRPr="003C23C5">
        <w:lastRenderedPageBreak/>
        <w:t>My contributions during this period supported TowneBank’s broader cybersecurity and GRC goals in meaningful ways. The department is currently modernizing its ISRA procedures, transitioning from a survey</w:t>
      </w:r>
      <w:r w:rsidRPr="003C23C5">
        <w:noBreakHyphen/>
        <w:t>based assessment to a control</w:t>
      </w:r>
      <w:r w:rsidRPr="003C23C5">
        <w:noBreakHyphen/>
        <w:t>mapped approach. I played a significant role in this effort and even created a presentation for the cybersecurity committee to explain the modernization process. Being involved in this initiative helped me understand how governance evolves and how assessments can be improved to better reflect real</w:t>
      </w:r>
      <w:r w:rsidRPr="003C23C5">
        <w:noBreakHyphen/>
        <w:t>world controls and risks.</w:t>
      </w:r>
    </w:p>
    <w:p w14:paraId="2A7DBD0C" w14:textId="77777777" w:rsidR="003C23C5" w:rsidRPr="003C23C5" w:rsidRDefault="003C23C5" w:rsidP="00572DE7">
      <w:pPr>
        <w:spacing w:line="480" w:lineRule="auto"/>
        <w:ind w:firstLine="720"/>
      </w:pPr>
      <w:r w:rsidRPr="003C23C5">
        <w:t>Several personal values became especially important during these hours, including patience, assertiveness, attention to detail, and active listening. These values shaped how I approached my tasks and how I interacted with my team. They helped me stay focused, communicate clearly, and maintain professionalism even when the workload was demanding.</w:t>
      </w:r>
    </w:p>
    <w:p w14:paraId="34CA3F3D" w14:textId="77777777" w:rsidR="003C23C5" w:rsidRPr="003C23C5" w:rsidRDefault="003C23C5" w:rsidP="00572DE7">
      <w:pPr>
        <w:spacing w:line="480" w:lineRule="auto"/>
        <w:ind w:firstLine="720"/>
      </w:pPr>
      <w:r w:rsidRPr="003C23C5">
        <w:t>Looking ahead to my next fifty hours, I hope to continue contributing to the team and supporting the organization wherever I am needed. I want to complete a few more ISRAs and DDRs before my internship ends and ensure that all my assigned tasks are finished so the team does not experience any gaps in workflow. I also hope to learn any additional skills or processes my peers and supervisors are willing to teach me, especially those that will support my long</w:t>
      </w:r>
      <w:r w:rsidRPr="003C23C5">
        <w:noBreakHyphen/>
        <w:t>term goals in cybersecurity and GRC.</w:t>
      </w:r>
    </w:p>
    <w:p w14:paraId="4DE8E4BF" w14:textId="77777777" w:rsidR="003C23C5" w:rsidRPr="003C23C5" w:rsidRDefault="003C23C5" w:rsidP="00572DE7">
      <w:pPr>
        <w:spacing w:line="480" w:lineRule="auto"/>
      </w:pPr>
      <w:r w:rsidRPr="003C23C5">
        <w:t xml:space="preserve">Overall, this phase of my internship strengthened my independence, broadened my technical understanding, and deepened my appreciation for governance work. I am proud </w:t>
      </w:r>
      <w:r w:rsidRPr="003C23C5">
        <w:lastRenderedPageBreak/>
        <w:t>of the progress I have made and look forward to continuing to learn and contribute during my remaining time with the team.</w:t>
      </w:r>
    </w:p>
    <w:p w14:paraId="45D156D1" w14:textId="7A9C4834" w:rsidR="003D1A7C" w:rsidRDefault="003D1A7C" w:rsidP="00572DE7">
      <w:pPr>
        <w:spacing w:line="480" w:lineRule="auto"/>
      </w:pPr>
    </w:p>
    <w:sectPr w:rsidR="003D1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7068A"/>
    <w:multiLevelType w:val="multilevel"/>
    <w:tmpl w:val="FD88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47614"/>
    <w:multiLevelType w:val="multilevel"/>
    <w:tmpl w:val="3CBC5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E2EAE"/>
    <w:multiLevelType w:val="multilevel"/>
    <w:tmpl w:val="053AF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D0C21"/>
    <w:multiLevelType w:val="multilevel"/>
    <w:tmpl w:val="E27EA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85830"/>
    <w:multiLevelType w:val="multilevel"/>
    <w:tmpl w:val="F3C0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B5A66"/>
    <w:multiLevelType w:val="multilevel"/>
    <w:tmpl w:val="7A8CA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E078E"/>
    <w:multiLevelType w:val="multilevel"/>
    <w:tmpl w:val="FE0C9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475389">
    <w:abstractNumId w:val="2"/>
  </w:num>
  <w:num w:numId="2" w16cid:durableId="1295868398">
    <w:abstractNumId w:val="6"/>
  </w:num>
  <w:num w:numId="3" w16cid:durableId="852769860">
    <w:abstractNumId w:val="1"/>
  </w:num>
  <w:num w:numId="4" w16cid:durableId="1731147679">
    <w:abstractNumId w:val="3"/>
  </w:num>
  <w:num w:numId="5" w16cid:durableId="1155337632">
    <w:abstractNumId w:val="0"/>
  </w:num>
  <w:num w:numId="6" w16cid:durableId="351958736">
    <w:abstractNumId w:val="5"/>
  </w:num>
  <w:num w:numId="7" w16cid:durableId="1308701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AC"/>
    <w:rsid w:val="00001AB7"/>
    <w:rsid w:val="000332F6"/>
    <w:rsid w:val="000745FF"/>
    <w:rsid w:val="000B280A"/>
    <w:rsid w:val="00102C57"/>
    <w:rsid w:val="00104B5A"/>
    <w:rsid w:val="00176243"/>
    <w:rsid w:val="001D58BD"/>
    <w:rsid w:val="001E249E"/>
    <w:rsid w:val="00212EAC"/>
    <w:rsid w:val="002C0ED8"/>
    <w:rsid w:val="003367D7"/>
    <w:rsid w:val="00381D6F"/>
    <w:rsid w:val="00393474"/>
    <w:rsid w:val="003A3BD2"/>
    <w:rsid w:val="003C23C5"/>
    <w:rsid w:val="003C61C8"/>
    <w:rsid w:val="003D1A7C"/>
    <w:rsid w:val="00476AFE"/>
    <w:rsid w:val="00507349"/>
    <w:rsid w:val="00572DE7"/>
    <w:rsid w:val="00591D00"/>
    <w:rsid w:val="006B3F60"/>
    <w:rsid w:val="006E3428"/>
    <w:rsid w:val="00751040"/>
    <w:rsid w:val="00763840"/>
    <w:rsid w:val="00792E08"/>
    <w:rsid w:val="007B6742"/>
    <w:rsid w:val="009F44D9"/>
    <w:rsid w:val="00A40CF3"/>
    <w:rsid w:val="00A432E4"/>
    <w:rsid w:val="00BD5E2D"/>
    <w:rsid w:val="00D162DF"/>
    <w:rsid w:val="00E8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3085"/>
  <w15:chartTrackingRefBased/>
  <w15:docId w15:val="{FFE488E2-BDAE-4DD7-8360-25C40331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EAC"/>
    <w:rPr>
      <w:rFonts w:eastAsiaTheme="majorEastAsia" w:cstheme="majorBidi"/>
      <w:color w:val="272727" w:themeColor="text1" w:themeTint="D8"/>
    </w:rPr>
  </w:style>
  <w:style w:type="paragraph" w:styleId="Title">
    <w:name w:val="Title"/>
    <w:basedOn w:val="Normal"/>
    <w:next w:val="Normal"/>
    <w:link w:val="TitleChar"/>
    <w:uiPriority w:val="10"/>
    <w:qFormat/>
    <w:rsid w:val="00212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EAC"/>
    <w:pPr>
      <w:spacing w:before="160"/>
      <w:jc w:val="center"/>
    </w:pPr>
    <w:rPr>
      <w:i/>
      <w:iCs/>
      <w:color w:val="404040" w:themeColor="text1" w:themeTint="BF"/>
    </w:rPr>
  </w:style>
  <w:style w:type="character" w:customStyle="1" w:styleId="QuoteChar">
    <w:name w:val="Quote Char"/>
    <w:basedOn w:val="DefaultParagraphFont"/>
    <w:link w:val="Quote"/>
    <w:uiPriority w:val="29"/>
    <w:rsid w:val="00212EAC"/>
    <w:rPr>
      <w:i/>
      <w:iCs/>
      <w:color w:val="404040" w:themeColor="text1" w:themeTint="BF"/>
    </w:rPr>
  </w:style>
  <w:style w:type="paragraph" w:styleId="ListParagraph">
    <w:name w:val="List Paragraph"/>
    <w:basedOn w:val="Normal"/>
    <w:uiPriority w:val="34"/>
    <w:qFormat/>
    <w:rsid w:val="00212EAC"/>
    <w:pPr>
      <w:ind w:left="720"/>
      <w:contextualSpacing/>
    </w:pPr>
  </w:style>
  <w:style w:type="character" w:styleId="IntenseEmphasis">
    <w:name w:val="Intense Emphasis"/>
    <w:basedOn w:val="DefaultParagraphFont"/>
    <w:uiPriority w:val="21"/>
    <w:qFormat/>
    <w:rsid w:val="00212EAC"/>
    <w:rPr>
      <w:i/>
      <w:iCs/>
      <w:color w:val="0F4761" w:themeColor="accent1" w:themeShade="BF"/>
    </w:rPr>
  </w:style>
  <w:style w:type="paragraph" w:styleId="IntenseQuote">
    <w:name w:val="Intense Quote"/>
    <w:basedOn w:val="Normal"/>
    <w:next w:val="Normal"/>
    <w:link w:val="IntenseQuoteChar"/>
    <w:uiPriority w:val="30"/>
    <w:qFormat/>
    <w:rsid w:val="00212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EAC"/>
    <w:rPr>
      <w:i/>
      <w:iCs/>
      <w:color w:val="0F4761" w:themeColor="accent1" w:themeShade="BF"/>
    </w:rPr>
  </w:style>
  <w:style w:type="character" w:styleId="IntenseReference">
    <w:name w:val="Intense Reference"/>
    <w:basedOn w:val="DefaultParagraphFont"/>
    <w:uiPriority w:val="32"/>
    <w:qFormat/>
    <w:rsid w:val="00212EAC"/>
    <w:rPr>
      <w:b/>
      <w:bCs/>
      <w:smallCaps/>
      <w:color w:val="0F4761" w:themeColor="accent1" w:themeShade="BF"/>
      <w:spacing w:val="5"/>
    </w:rPr>
  </w:style>
  <w:style w:type="paragraph" w:styleId="NormalWeb">
    <w:name w:val="Normal (Web)"/>
    <w:basedOn w:val="Normal"/>
    <w:uiPriority w:val="99"/>
    <w:semiHidden/>
    <w:unhideWhenUsed/>
    <w:rsid w:val="00104B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98533-9F5A-415D-BB20-07F55E9A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Lee</dc:creator>
  <cp:keywords/>
  <dc:description/>
  <cp:lastModifiedBy>Bradford Lee</cp:lastModifiedBy>
  <cp:revision>2</cp:revision>
  <dcterms:created xsi:type="dcterms:W3CDTF">2026-07-05T21:05:00Z</dcterms:created>
  <dcterms:modified xsi:type="dcterms:W3CDTF">2026-07-05T21:05:00Z</dcterms:modified>
</cp:coreProperties>
</file>