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Cybercrime Victimization: An Examination of Individual and Situational Level Factors</w:t>
      </w:r>
    </w:p>
    <w:p w:rsidR="00000000" w:rsidDel="00000000" w:rsidP="00000000" w:rsidRDefault="00000000" w:rsidRPr="00000000" w14:paraId="0000000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 internet grows and advances, cyber threats evolve and become increasingly dangerous. In </w:t>
      </w:r>
      <w:r w:rsidDel="00000000" w:rsidR="00000000" w:rsidRPr="00000000">
        <w:rPr>
          <w:rFonts w:ascii="Times New Roman" w:cs="Times New Roman" w:eastAsia="Times New Roman" w:hAnsi="Times New Roman"/>
          <w:i w:val="1"/>
          <w:iCs w:val="1"/>
          <w:sz w:val="24"/>
          <w:szCs w:val="24"/>
          <w:rtl w:val="0"/>
        </w:rPr>
        <w:t xml:space="preserve">Cybercrime Victimization: An Examination of Individual and Situational Level Factors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Fawn T. Ngo and Raymond Paternoster analyze cybercrime patterns and see if traditional criminology theory adequately explains victimization. They approach this by establishing different theoretical frameworks and analyzing behaviors and factors that can determine someone's likelihood of becoming a victim of cybercrime. This study is signifigant given that cybercrime is ever-growing, and the need for new insight and understanding is a must to counter the ever-growing threat.</w:t>
      </w:r>
    </w:p>
    <w:p w:rsidR="00000000" w:rsidDel="00000000" w:rsidP="00000000" w:rsidRDefault="00000000" w:rsidRPr="00000000" w14:paraId="0000000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article is deeply rooted in social science principles. Cybercrime inherently involves human decision-making and behavior, as the actions you take affect your likelihood of becoming a victim. The article focuses on behaviors such as sharing sensitive info online, visiting high-risk sites, and engaging with unknown people. An central theoretical lens used is Routine Activities Theory, which explores how consistent online habits or behaviors help increase ones exposure to cyber threats. Additionally, the General Theory of Crime portrays how cybercriminals think and how certain behaviors, specifically, lack of self-control, contribute to deviant activities. Together, these key principles give critical insight into how online behavior correlates with the risk of cybercrime, and overall help us better understand cybercrime.</w:t>
      </w:r>
    </w:p>
    <w:p w:rsidR="00000000" w:rsidDel="00000000" w:rsidP="00000000" w:rsidRDefault="00000000" w:rsidRPr="00000000" w14:paraId="0000000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central question of this article was to analyze what individual and situational factors contribute to an increase in one's victimization of cybercrime. The author focused heavily on the characteristics and environment that cybercrime thrives on and overall working towards a better understanding of cybercrimes.</w:t>
      </w:r>
    </w:p>
    <w:p w:rsidR="00000000" w:rsidDel="00000000" w:rsidP="00000000" w:rsidRDefault="00000000" w:rsidRPr="00000000" w14:paraId="0000000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authors did a thorough job of researching through their studies. The types of research methods include survey data, along with quantitative research. The authors thoroughly analyzed patterns, traits, and behavior and determined how specific variables affected one's likelihood of becoming a victim of cybercrime.</w:t>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data collected throughout this article was collected through surveys and quantitative research methods, with careful attention specifically given to variables that could influence outcomes. They made it a key point to document age, employment, marital status, race, and computer deviance. By analyzing these variable sets, they were able to discover that certain attributes and environments can have an effect on the chances of becoming a victim of cybercrime.</w:t>
      </w:r>
      <w:r w:rsidDel="00000000" w:rsidR="00000000" w:rsidRPr="00000000">
        <w:rPr>
          <w:rtl w:val="0"/>
        </w:rPr>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article relates to the human factor of cybersecurity, psychology, victimization, and behavioral theories, as well as several other concepts that we have discussed in class. These concepts are strongly embedded throughout this article, from the criminology theories discussed to the discussion on human behavior and traits. Having understood these topics from our class, I have a deeper understanding. Overall, the study helps solidify that cybersecurity is about understanding behaviors and decision-making, and not just about technological solutions.</w:t>
      </w:r>
    </w:p>
    <w:p w:rsidR="00000000" w:rsidDel="00000000" w:rsidP="00000000" w:rsidRDefault="00000000" w:rsidRPr="00000000" w14:paraId="00000008">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data they gathered, marginalized groups were found. Firstly, they found that race can affect your likelihood of falling victim to cybercrime. “Whites have significantly lower odds of obtaining a computer virus” (pg. 10). It was also found that age plays a major role in determining one's risk factor; the older you get, the less at risk you are. Lastly, employment status and digital competencies also determine one's risk factors. These findings collectively highlight how membership in certain demographic groups has an affect on one’s exposure to cyber threats.</w:t>
      </w:r>
    </w:p>
    <w:p w:rsidR="00000000" w:rsidDel="00000000" w:rsidP="00000000" w:rsidRDefault="00000000" w:rsidRPr="00000000" w14:paraId="0000000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author's work does a lot for society; given their findings, we can use them in many ways. Firstly, it helps improve prevention classes and techniques, because the more we know about cybercrime, the better we can defend against it. Secondly, by analyzing the risk factors, we can better raise awareness of risky behaviors, thus decreasing cybercrime. In summary, Ngo and Paternoster’s work contributes to a wider understanding of cybersecurity - one that accounts for human behavior alongside the measures already in place on a technical level - and supports the goal of a safer digital environment. </w:t>
      </w:r>
      <w:r w:rsidDel="00000000" w:rsidR="00000000" w:rsidRPr="00000000">
        <w:br w:type="page"/>
      </w: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Fawn T., and Raymond Paternoster. "Cybercrime Victimization: An Examination of Individual and Situational Level Factors." </w:t>
      </w:r>
      <w:r w:rsidDel="00000000" w:rsidR="00000000" w:rsidRPr="00000000">
        <w:rPr>
          <w:rFonts w:ascii="Times New Roman" w:cs="Times New Roman" w:eastAsia="Times New Roman" w:hAnsi="Times New Roman"/>
          <w:i w:val="1"/>
          <w:iCs w:val="1"/>
          <w:sz w:val="24"/>
          <w:szCs w:val="24"/>
          <w:rtl w:val="0"/>
        </w:rPr>
        <w:t xml:space="preserve">International Journal of Cyber Criminology</w:t>
      </w:r>
      <w:r w:rsidDel="00000000" w:rsidR="00000000" w:rsidRPr="00000000">
        <w:rPr>
          <w:rFonts w:ascii="Times New Roman" w:cs="Times New Roman" w:eastAsia="Times New Roman" w:hAnsi="Times New Roman"/>
          <w:sz w:val="24"/>
          <w:szCs w:val="24"/>
          <w:rtl w:val="0"/>
        </w:rPr>
        <w:t xml:space="preserve">, vol. 5, </w:t>
      </w:r>
      <w:hyperlink r:id="rId6">
        <w:r w:rsidDel="00000000" w:rsidR="00000000" w:rsidRPr="00000000">
          <w:rPr>
            <w:rFonts w:ascii="Times New Roman" w:cs="Times New Roman" w:eastAsia="Times New Roman" w:hAnsi="Times New Roman"/>
            <w:sz w:val="24"/>
            <w:szCs w:val="24"/>
            <w:rtl w:val="0"/>
          </w:rPr>
          <w:t xml:space="preserve">no. 1, Jan.-July 2011, pp. 773-93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Wakefield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ybercrimejournal.com/pdf/ngo2011ijcc.pdf"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