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can we trust our health, let alone our very lives, to decisions whose pathways are unknown and impenetrable?” (Pg.11)</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“Clinicians need transparency around the technology they use to ensure certain levels of trust. However, clinicians do not necessarily need an in-depth explanation of how each AI recommendation or outcome is generated; if they are comfortably satisfied that the technology is accurate and reliable, they are the most important factors in ensuring trustworthiness.”(pg.11)</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 has consumed our world and is utilized in just about every job nowadays, from the military, helpdesk, coding, and more. With all the AI used around the world, the “black boxes” are the parts of AI that aren't readily seen or understood by the public. A majority of users never question or understand how our outputs are being found and made. With that being said a huge trust problem is presented, how can we trust AI systems if we don't even know how it works? Because of “black boxes,” AI fails to provide the virtues of transparency and honesty needed to provide the user trust. </w:t>
        <w:tab/>
        <w:t xml:space="preserve">AI is made up of extremely complicated algorithms and formulas that allow it to swiftly answer questions and develop solutions to real-life problems. This leads to AI frequently giving answers without reasoning. This often leads to blind trust. For example, in the article it states that “the reasons why an AI decision-maker has arrived at its decision are not currently understandable to the patient or those involved in the patient’s care because the system itself is not understandable.” (pg.2)  In other words, transparency in how AI finds outputs is essential. We must move away from “black boxes” so that we can better understand AI and fully utilize its power.</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 the article being reviewed, Blackman &amp; Veerpan are working to understand, </w:t>
      </w:r>
      <w:r w:rsidDel="00000000" w:rsidR="00000000" w:rsidRPr="00000000">
        <w:rPr>
          <w:rFonts w:ascii="Times New Roman" w:cs="Times New Roman" w:eastAsia="Times New Roman" w:hAnsi="Times New Roman"/>
          <w:sz w:val="24"/>
          <w:szCs w:val="24"/>
          <w:rtl w:val="0"/>
        </w:rPr>
        <w:t xml:space="preserve">“How can we trust our health, let alone our very lives, to decisions whose pathways are unknown and impenetrable?”(pg.11). They focus on usage in the health care industry and how these black box AI systems can’t be trusted and fully utilized without transparency. Even though they focus on one specific industry, their ideas and questions are valid for all industries and situations because if we cannot understand how AI is getting outputs, it becomes nearly impossible to validate AI’s trustworthiness.  </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When it comes to AI, the average Joe knows nothing about it. We know that we provide info and what we want, and it gives us answers. The black boxes are the sources it refers to find solutions, algorithms, programs, and the overall decision-making process of the AI.</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We should not blindly trust AI if we don’t know how it works. It’s like trusting the bank with your money without knowing how a bank works. Trust is made by the virtues of transparency, trustworthiness, and responsibility. Firstly, when it comes to transparency, we need to know what AI is doing to get answers and how it comes to conclusions. Next, AI needs to have trustworthiness, because we need to be able to trust that it is acting in our interest and not manipulating outputs. Lastly, AI needs to have the responsibility of upholding itself to the standard and a set of rules. If AI has a responsibility to something, it makes all the other factors more reliable. If AI incorporates all of these factors,s then we can trust it. In my opinion, when using AI, always double-check your work because technology isn’t perfect, so nothing is ever completely trustworthy. </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That being said, identifying human trust and AI trust are super similar. When identifying if a human is trustworthy, we first check for consistency; if something or someone contradicts themselves or changes their words, then they are perceived as less reliable and trustworthy. We also tend to want reasoning and evidence to back claims and information; as humans, we tend to provide explanations for how and why we get to a conclusion. And most importantly, we examine past interactions; if someone is known to be reliable, then we are more likely to trust them later. Overall trust boils down to correctness, evidence, and past experiences.</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 conclusion, when building trust with AI, we need to analyze outputs and attempt to understand why AI comes to said conclusions. By evaluating AI's outputs with factors such as transparency, responsibility, trustworthiness, and more, we can develop trust over time that AI is reliable and presenting correct outputs.</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Work Cited</w:t>
      </w:r>
      <w:r w:rsidDel="00000000" w:rsidR="00000000" w:rsidRPr="00000000">
        <w:rPr>
          <w:rtl w:val="0"/>
        </w:rPr>
      </w:r>
    </w:p>
    <w:p w:rsidR="00000000" w:rsidDel="00000000" w:rsidP="00000000" w:rsidRDefault="00000000" w:rsidRPr="00000000" w14:paraId="0000000E">
      <w:pPr>
        <w:shd w:fill="ffffff" w:val="clea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Blackman, J., Veerapen, R. On the practical, ethical, and legal necessity of clinical Artificial Intelligence explainability: an examination of key arguments. </w:t>
      </w:r>
      <w:r w:rsidDel="00000000" w:rsidR="00000000" w:rsidRPr="00000000">
        <w:rPr>
          <w:rFonts w:ascii="Times New Roman" w:cs="Times New Roman" w:eastAsia="Times New Roman" w:hAnsi="Times New Roman"/>
          <w:i w:val="1"/>
          <w:iCs w:val="1"/>
          <w:sz w:val="24"/>
          <w:szCs w:val="24"/>
          <w:rtl w:val="0"/>
        </w:rPr>
        <w:t xml:space="preserve">BMC Med Inform Decis Mak</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25</w:t>
      </w:r>
      <w:r w:rsidDel="00000000" w:rsidR="00000000" w:rsidRPr="00000000">
        <w:rPr>
          <w:rFonts w:ascii="Times New Roman" w:cs="Times New Roman" w:eastAsia="Times New Roman" w:hAnsi="Times New Roman"/>
          <w:sz w:val="24"/>
          <w:szCs w:val="24"/>
          <w:rtl w:val="0"/>
        </w:rPr>
        <w:t xml:space="preserve">, 111 (2025). </w:t>
      </w:r>
      <w:hyperlink r:id="rId6">
        <w:r w:rsidDel="00000000" w:rsidR="00000000" w:rsidRPr="00000000">
          <w:rPr>
            <w:rFonts w:ascii="Times New Roman" w:cs="Times New Roman" w:eastAsia="Times New Roman" w:hAnsi="Times New Roman"/>
            <w:color w:val="1155cc"/>
            <w:sz w:val="24"/>
            <w:szCs w:val="24"/>
            <w:u w:val="single"/>
            <w:rtl w:val="0"/>
          </w:rPr>
          <w:t xml:space="preserve">https://doi.org/10.1186/s12911-025-02891-2</w:t>
        </w:r>
      </w:hyperlink>
      <w:r w:rsidDel="00000000" w:rsidR="00000000" w:rsidRPr="00000000">
        <w:rPr>
          <w:rtl w:val="0"/>
        </w:rPr>
      </w:r>
    </w:p>
    <w:p w:rsidR="00000000" w:rsidDel="00000000" w:rsidP="00000000" w:rsidRDefault="00000000" w:rsidRPr="00000000" w14:paraId="0000000F">
      <w:pPr>
        <w:shd w:fill="ffffff" w:val="clear"/>
        <w:spacing w:after="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hd w:fill="ffffff" w:val="clea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13462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1346200"/>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jc w:val="left"/>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i.org/10.1186/s12911-025-02891-2" TargetMode="Externa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