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Meanings of a Cyber Policy</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February 2026</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could creating a new cyber policy mean for us on a political scale? The question was explored after the creation of the 2023 United States National Cybersecurity Strategy. It was created during the Biden administration, and marked a large political shift in how the federal government was undergoing cyber risk. The strategy was not treating cybersecurity as a personal issue that required constant vigilance for the user, but argued that the United States has a role in helping to reduce the cyber risks through better leadership, incentives, and regulations. It was not created as a technical issue, but as a statement on how to govern, be accountable, and how much authority the United States should have over the digital world around us that controls our economy and services. After this strategy was released, there were many political implications that resulted that showed the justification and need for it.</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releasing the National Cybersecurity Strategy, the Biden administration framed the strategy around the core idea that in our current cybersecurity world, there was too much burden placed on users. In releasing the strategy, it aims to rebalance the responsibility to more capable actors in order to reduce risks to the cyberworld (The White House). In committing to this idea, it resulted in immediate consequences politically through implying that the government should take more of an active role in cybersecurity. In being created around this core idea, it also pivoted from how cybersecurity policy has been done in the past. In the past, the United States has had cybersecurity policies created around the ideas of voluntary frameworks and partnerships based around the public and private sectors. While the 2023 strategy still values partnership, it also showed how you cannot provide significant outcomes out of partnerships alone (The White House). It also provided a political basis in how the administration outlined how the market, if left on its own, would be underinvesting in security due to having misaligned values.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releasing this strategy, there were various responses from policymakers. Stakeholders in national security see a strengthened defense from the released strategy. Regulators see more standards and accountability from the policy. Industries see the policy as providing more federal investment and better expectations. International partners saw it as a big commitment to being more cooperative. In using the EDUCAUSE analysis for understanding how the community responded, it highlighted the various ideas that the strategy wrestles with (EDUCAUSE). Ideas such as any change to regulation, federal funding, and incident reporting expectations. CAI also summarized the strategy as underscoring the strategy’s objective for creating a more secure and reliable cyberworld (CAI). In shifting the responsibility to the best positioned people to reduce risk, it marks some political consequences in implying better accountability for vendors and operators.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Policymakers came to these kinds of conclusions due to the recurring amount of cyber incidents and the recognition that victims cannot be able to defend themselves against these adversaries. Through the framing of the strategy, these kinds of cyber threats which are committed against users with undeveloped software and poorly secured services could end up imposing more costs on the downstream users while upstream users would not pay any price as a result. With this kind of result, it is a needed precursor for the government to intervene. In EDUCAUSE’s discussion, they reinforced how the strategy is designed to change any incentives through federal actions and expectations (EDUCAUSE). This also includes emphasizing more research and improving security. In the CAI analysis, they also showed that the strategy is a response to the threat environment where just improving little by little is not enough. More systematic changes are needed (CAI).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how the strategy pushes to set stronger expectations for the digital infrastructure and technology providers, it also implied an expanded role for the federal government where it was previously done by private industries. In doing so, it changed the political balance for the industry. The actors from the industry can gain more reasons to lobby harder in shaping rules or to resist costly requirements. Policymakers would also need to defend this policy through demonstrating a considerable improvement in security. One of the largest implications politically from this strategy is how market forces can be shaped so that various entities can create and manage digital products to have more responsibility for cyber security.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wanting to rebalance the responsibility toward more capable actors, the strategy expands the government’s role in regulations and incentives for the digital world. EDUCAUSE highlighted how in this policy, the strategy can have more practical shifts in how the expectations are across various sectors (EDUCAUSE). In CAI’s analysis, it reinforced how the strategy could be seen as a roadmap for future operational changes and not just a statement (CAI). With this policy, the political side of cybersecurity could center more on regulations and transparency. The success of the strategy would depend not just on the technical sides, but also on how the policymakers can support accountability while also managing the costs that could come with a stronger cybersecurity policy in the government sector.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10">
      <w:pPr>
        <w:numPr>
          <w:ilvl w:val="0"/>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(2023). Summary of the 2023 National Cybersecurity Strategy: Part 1. </w:t>
      </w:r>
      <w:r w:rsidDel="00000000" w:rsidR="00000000" w:rsidRPr="00000000">
        <w:rPr>
          <w:rFonts w:ascii="Times New Roman" w:cs="Times New Roman" w:eastAsia="Times New Roman" w:hAnsi="Times New Roman"/>
          <w:sz w:val="24"/>
          <w:szCs w:val="24"/>
          <w:rtl w:val="0"/>
        </w:rPr>
        <w:t xml:space="preserve">https://www.cai.io/resources/thought-leadership/summary-of-2023-national-cybersecurity-strategy-part-1</w:t>
      </w:r>
      <w:r w:rsidDel="00000000" w:rsidR="00000000" w:rsidRPr="00000000">
        <w:rPr>
          <w:rtl w:val="0"/>
        </w:rPr>
      </w:r>
    </w:p>
    <w:p w:rsidR="00000000" w:rsidDel="00000000" w:rsidP="00000000" w:rsidRDefault="00000000" w:rsidRPr="00000000" w14:paraId="00000011">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EDUCAUSE. (2023). The Biden Administration Issues a National Cybersecurity Strategy. </w:t>
      </w:r>
      <w:r w:rsidDel="00000000" w:rsidR="00000000" w:rsidRPr="00000000">
        <w:rPr>
          <w:rFonts w:ascii="Times New Roman" w:cs="Times New Roman" w:eastAsia="Times New Roman" w:hAnsi="Times New Roman"/>
          <w:sz w:val="24"/>
          <w:szCs w:val="24"/>
          <w:rtl w:val="0"/>
        </w:rPr>
        <w:t xml:space="preserve">https://er.educause.edu/articles/2023/4/the-biden-administration-issues-a-national-cybersecurity-strategy</w:t>
      </w:r>
      <w:r w:rsidDel="00000000" w:rsidR="00000000" w:rsidRPr="00000000">
        <w:rPr>
          <w:rtl w:val="0"/>
        </w:rPr>
      </w:r>
    </w:p>
    <w:p w:rsidR="00000000" w:rsidDel="00000000" w:rsidP="00000000" w:rsidRDefault="00000000" w:rsidRPr="00000000" w14:paraId="00000012">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White House. (2023). National Cybersecurity Strategy. https://bidenwhitehouse.archives.gov/wp-content/uploads/2023/03/National-Cybersecurity-Strategy-2023.pdf</w:t>
      </w:r>
    </w:p>
    <w:p w:rsidR="00000000" w:rsidDel="00000000" w:rsidP="00000000" w:rsidRDefault="00000000" w:rsidRPr="00000000" w14:paraId="00000013">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