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0000"/>
          <w:sz w:val="32"/>
          <w:szCs w:val="32"/>
        </w:rPr>
        <w:t xml:space="preserve">Thrive — Technical Architecture Overview</w:t>
      </w:r>
    </w:p>
    <w:p>
      <w:pPr>
        <w:pBdr>
          <w:bottom w:val="single" w:color="BFBFBF" w:sz="6" w:space="6"/>
        </w:pBdr>
        <w:spacing w:after="240"/>
      </w:pPr>
      <w:r>
        <w:rPr>
          <w:rFonts w:ascii="Calibri" w:cs="Calibri" w:eastAsia="Calibri" w:hAnsi="Calibri"/>
          <w:color w:val="595959"/>
          <w:sz w:val="20"/>
          <w:szCs w:val="20"/>
        </w:rPr>
        <w:t xml:space="preserve">Everett Bostwick  |  Portfolio Artifact  |  Skill 2: Software Development (iOS End-to-End Ownership)</w:t>
      </w:r>
    </w:p>
    <w:p>
      <w:pPr>
        <w:pStyle w:val="Heading2"/>
        <w:spacing w:after="100" w:before="280"/>
      </w:pPr>
      <w:r>
        <w:rPr>
          <w:rFonts w:ascii="Calibri" w:cs="Calibri" w:eastAsia="Calibri" w:hAnsi="Calibri"/>
          <w:b/>
          <w:bCs/>
          <w:color w:val="000000"/>
          <w:sz w:val="24"/>
          <w:szCs w:val="24"/>
        </w:rPr>
        <w:t xml:space="preserve">Product Summary</w:t>
      </w:r>
    </w:p>
    <w:p>
      <w:pPr>
        <w:spacing w:after="120"/>
      </w:pPr>
      <w:r>
        <w:rPr>
          <w:rFonts w:ascii="Calibri" w:cs="Calibri" w:eastAsia="Calibri" w:hAnsi="Calibri"/>
          <w:b w:val="false"/>
          <w:bCs w:val="false"/>
          <w:i w:val="false"/>
          <w:iCs w:val="false"/>
          <w:color w:val="000000"/>
          <w:sz w:val="22"/>
          <w:szCs w:val="22"/>
        </w:rPr>
        <w:t xml:space="preserve">Thrive is a live iOS application that blocks social media, streaming, and games until the user completes their daily health tasks — water, workouts, medication, and meals. It is published on the App Store and I am the founder and sole developer. I wrote every line of it.</w:t>
      </w:r>
    </w:p>
    <w:p>
      <w:pPr>
        <w:spacing w:after="120"/>
      </w:pPr>
      <w:r>
        <w:rPr>
          <w:rFonts w:ascii="Calibri" w:cs="Calibri" w:eastAsia="Calibri" w:hAnsi="Calibri"/>
          <w:b w:val="false"/>
          <w:bCs w:val="false"/>
          <w:i w:val="false"/>
          <w:iCs w:val="false"/>
          <w:color w:val="000000"/>
          <w:sz w:val="22"/>
          <w:szCs w:val="22"/>
        </w:rPr>
        <w:t xml:space="preserve">App Store: https://apps.apple.com/us/app/thrive-your-wellness-blocker/id6780096528</w:t>
      </w:r>
    </w:p>
    <w:p>
      <w:pPr>
        <w:pStyle w:val="Heading2"/>
        <w:spacing w:after="100" w:before="280"/>
      </w:pPr>
      <w:r>
        <w:rPr>
          <w:rFonts w:ascii="Calibri" w:cs="Calibri" w:eastAsia="Calibri" w:hAnsi="Calibri"/>
          <w:b/>
          <w:bCs/>
          <w:color w:val="000000"/>
          <w:sz w:val="24"/>
          <w:szCs w:val="24"/>
        </w:rPr>
        <w:t xml:space="preserve">Platform and Stack</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400"/>
        <w:gridCol w:w="6780"/>
      </w:tblGrid>
      <w:tr>
        <w:trPr>
          <w:tblHeader/>
        </w:trPr>
        <w:tc>
          <w:tcPr>
            <w:tcW w:type="dxa" w:w="24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Area</w:t>
            </w:r>
          </w:p>
        </w:tc>
        <w:tc>
          <w:tcPr>
            <w:tcW w:type="dxa" w:w="678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Choice</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Language / UI</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Swift with SwiftUI</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Persistence</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SwiftData</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Minimum platform</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iOS (with watchOS companion)</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Dependency management</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Swift Package Manager</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Monetization</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Superwall for paywall presentation and remote paywall configuration</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Attribution</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AppsFlyer SDK (static framework via SPM)</w:t>
            </w:r>
          </w:p>
        </w:tc>
      </w:tr>
    </w:tbl>
    <w:p>
      <w:pPr>
        <w:pStyle w:val="Heading2"/>
        <w:spacing w:after="100" w:before="280"/>
      </w:pPr>
      <w:r>
        <w:rPr>
          <w:rFonts w:ascii="Calibri" w:cs="Calibri" w:eastAsia="Calibri" w:hAnsi="Calibri"/>
          <w:b/>
          <w:bCs/>
          <w:color w:val="000000"/>
          <w:sz w:val="24"/>
          <w:szCs w:val="24"/>
        </w:rPr>
        <w:t xml:space="preserve">Targets and Extensions</w:t>
      </w:r>
    </w:p>
    <w:p>
      <w:pPr>
        <w:spacing w:after="120"/>
      </w:pPr>
      <w:r>
        <w:rPr>
          <w:rFonts w:ascii="Calibri" w:cs="Calibri" w:eastAsia="Calibri" w:hAnsi="Calibri"/>
          <w:b w:val="false"/>
          <w:bCs w:val="false"/>
          <w:i w:val="false"/>
          <w:iCs w:val="false"/>
          <w:color w:val="000000"/>
          <w:sz w:val="22"/>
          <w:szCs w:val="22"/>
        </w:rPr>
        <w:t xml:space="preserve">Thrive is not a single-target app. The blocking behavior, the home screen presence, and the wrist experience each require their own extension, each with its own lifecycle and its own constraints on what data it can reach.</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400"/>
        <w:gridCol w:w="6780"/>
      </w:tblGrid>
      <w:tr>
        <w:trPr>
          <w:tblHeader/>
        </w:trPr>
        <w:tc>
          <w:tcPr>
            <w:tcW w:type="dxa" w:w="24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Target</w:t>
            </w:r>
          </w:p>
        </w:tc>
        <w:tc>
          <w:tcPr>
            <w:tcW w:type="dxa" w:w="678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Responsibility</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Thrive (main app)</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Task tracking, onboarding, food logging, friends and leaderboard, skip journal, paywall</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ThriveShield</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App and category blocking enforcement built on the Family Controls / Screen Time framework</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ThriveWidget</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Home and lock screen widgets showing daily task progress at a glance</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ThriveWatch</w:t>
            </w:r>
          </w:p>
        </w:tc>
        <w:tc>
          <w:tcPr>
            <w:tcW w:type="dxa" w:w="67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Apple Watch companion for logging tasks without opening the phone</w:t>
            </w:r>
          </w:p>
        </w:tc>
      </w:tr>
    </w:tbl>
    <w:p>
      <w:pPr>
        <w:pStyle w:val="Heading2"/>
        <w:spacing w:after="100" w:before="280"/>
      </w:pPr>
      <w:r>
        <w:rPr>
          <w:rFonts w:ascii="Calibri" w:cs="Calibri" w:eastAsia="Calibri" w:hAnsi="Calibri"/>
          <w:b/>
          <w:bCs/>
          <w:color w:val="000000"/>
          <w:sz w:val="24"/>
          <w:szCs w:val="24"/>
        </w:rPr>
        <w:t xml:space="preserve">Capabilities and Entitlements</w:t>
      </w:r>
    </w:p>
    <w:p>
      <w:pPr>
        <w:pStyle w:val="ListParagraph"/>
        <w:numPr>
          <w:ilvl w:val="0"/>
          <w:numId w:val="2"/>
        </w:numPr>
        <w:spacing w:after="60"/>
      </w:pPr>
      <w:r>
        <w:rPr>
          <w:rFonts w:ascii="Calibri" w:cs="Calibri" w:eastAsia="Calibri" w:hAnsi="Calibri"/>
          <w:b/>
          <w:bCs/>
          <w:sz w:val="22"/>
          <w:szCs w:val="22"/>
        </w:rPr>
        <w:t xml:space="preserve">Family Controls</w:t>
      </w:r>
      <w:r>
        <w:rPr>
          <w:rFonts w:ascii="Calibri" w:cs="Calibri" w:eastAsia="Calibri" w:hAnsi="Calibri"/>
          <w:sz w:val="22"/>
          <w:szCs w:val="22"/>
        </w:rPr>
        <w:t xml:space="preserve"> — the entitlement that allows ThriveShield to apply and lift app restrictions. This is a restricted capability and required a justified request to Apple.</w:t>
      </w:r>
    </w:p>
    <w:p>
      <w:pPr>
        <w:pStyle w:val="ListParagraph"/>
        <w:numPr>
          <w:ilvl w:val="0"/>
          <w:numId w:val="2"/>
        </w:numPr>
        <w:spacing w:after="60"/>
      </w:pPr>
      <w:r>
        <w:rPr>
          <w:rFonts w:ascii="Calibri" w:cs="Calibri" w:eastAsia="Calibri" w:hAnsi="Calibri"/>
          <w:b/>
          <w:bCs/>
          <w:sz w:val="22"/>
          <w:szCs w:val="22"/>
        </w:rPr>
        <w:t xml:space="preserve">HealthKit</w:t>
      </w:r>
      <w:r>
        <w:rPr>
          <w:rFonts w:ascii="Calibri" w:cs="Calibri" w:eastAsia="Calibri" w:hAnsi="Calibri"/>
          <w:sz w:val="22"/>
          <w:szCs w:val="22"/>
        </w:rPr>
        <w:t xml:space="preserve"> — reads health and activity data so workout and hydration tasks can be verified against real data rather than self-report alone.</w:t>
      </w:r>
    </w:p>
    <w:p>
      <w:pPr>
        <w:pStyle w:val="ListParagraph"/>
        <w:numPr>
          <w:ilvl w:val="0"/>
          <w:numId w:val="2"/>
        </w:numPr>
        <w:spacing w:after="60"/>
      </w:pPr>
      <w:r>
        <w:rPr>
          <w:rFonts w:ascii="Calibri" w:cs="Calibri" w:eastAsia="Calibri" w:hAnsi="Calibri"/>
          <w:b/>
          <w:bCs/>
          <w:sz w:val="22"/>
          <w:szCs w:val="22"/>
        </w:rPr>
        <w:t xml:space="preserve">App Groups</w:t>
      </w:r>
      <w:r>
        <w:rPr>
          <w:rFonts w:ascii="Calibri" w:cs="Calibri" w:eastAsia="Calibri" w:hAnsi="Calibri"/>
          <w:sz w:val="22"/>
          <w:szCs w:val="22"/>
        </w:rPr>
        <w:t xml:space="preserve"> — the shared container that lets the main app, the shield extension, the widget, and the watch app all read the same task state. Without it the extensions would each hold their own disconnected copy of the truth.</w:t>
      </w:r>
    </w:p>
    <w:p>
      <w:pPr>
        <w:pStyle w:val="Heading2"/>
        <w:spacing w:after="100" w:before="280"/>
      </w:pPr>
      <w:r>
        <w:rPr>
          <w:rFonts w:ascii="Calibri" w:cs="Calibri" w:eastAsia="Calibri" w:hAnsi="Calibri"/>
          <w:b/>
          <w:bCs/>
          <w:color w:val="000000"/>
          <w:sz w:val="24"/>
          <w:szCs w:val="24"/>
        </w:rPr>
        <w:t xml:space="preserve">Notable Feature Implementations</w:t>
      </w:r>
    </w:p>
    <w:p>
      <w:pPr>
        <w:pStyle w:val="ListParagraph"/>
        <w:numPr>
          <w:ilvl w:val="0"/>
          <w:numId w:val="2"/>
        </w:numPr>
        <w:spacing w:after="60"/>
      </w:pPr>
      <w:r>
        <w:rPr>
          <w:rFonts w:ascii="Calibri" w:cs="Calibri" w:eastAsia="Calibri" w:hAnsi="Calibri"/>
          <w:b/>
          <w:bCs/>
          <w:sz w:val="22"/>
          <w:szCs w:val="22"/>
        </w:rPr>
        <w:t xml:space="preserve">Food barcode scanning</w:t>
      </w:r>
      <w:r>
        <w:rPr>
          <w:rFonts w:ascii="Calibri" w:cs="Calibri" w:eastAsia="Calibri" w:hAnsi="Calibri"/>
          <w:sz w:val="22"/>
          <w:szCs w:val="22"/>
        </w:rPr>
        <w:t xml:space="preserve"> — camera-based barcode capture resolved against a food database so meal logging is one scan instead of a search-and-tap flow.</w:t>
      </w:r>
    </w:p>
    <w:p>
      <w:pPr>
        <w:pStyle w:val="ListParagraph"/>
        <w:numPr>
          <w:ilvl w:val="0"/>
          <w:numId w:val="2"/>
        </w:numPr>
        <w:spacing w:after="60"/>
      </w:pPr>
      <w:r>
        <w:rPr>
          <w:rFonts w:ascii="Calibri" w:cs="Calibri" w:eastAsia="Calibri" w:hAnsi="Calibri"/>
          <w:b/>
          <w:bCs/>
          <w:sz w:val="22"/>
          <w:szCs w:val="22"/>
        </w:rPr>
        <w:t xml:space="preserve">Friends and leaderboard</w:t>
      </w:r>
      <w:r>
        <w:rPr>
          <w:rFonts w:ascii="Calibri" w:cs="Calibri" w:eastAsia="Calibri" w:hAnsi="Calibri"/>
          <w:sz w:val="22"/>
          <w:szCs w:val="22"/>
        </w:rPr>
        <w:t xml:space="preserve"> — social accountability layer built on friend codes. Codes are stored locally in UserDefaults rather than in CloudKit — a deliberate tradeoff that kept the first release shipping without a backend, at the cost of cross-device portability. Migrating this to a synced store is on the roadmap.</w:t>
      </w:r>
    </w:p>
    <w:p>
      <w:pPr>
        <w:pStyle w:val="ListParagraph"/>
        <w:numPr>
          <w:ilvl w:val="0"/>
          <w:numId w:val="2"/>
        </w:numPr>
        <w:spacing w:after="60"/>
      </w:pPr>
      <w:r>
        <w:rPr>
          <w:rFonts w:ascii="Calibri" w:cs="Calibri" w:eastAsia="Calibri" w:hAnsi="Calibri"/>
          <w:b/>
          <w:bCs/>
          <w:sz w:val="22"/>
          <w:szCs w:val="22"/>
        </w:rPr>
        <w:t xml:space="preserve">Skip journal</w:t>
      </w:r>
      <w:r>
        <w:rPr>
          <w:rFonts w:ascii="Calibri" w:cs="Calibri" w:eastAsia="Calibri" w:hAnsi="Calibri"/>
          <w:sz w:val="22"/>
          <w:szCs w:val="22"/>
        </w:rPr>
        <w:t xml:space="preserve"> — when a user bypasses a block, they record why. This turns a failure state into data the user can review, and it became one of the more distinctive parts of the product.</w:t>
      </w:r>
    </w:p>
    <w:p>
      <w:pPr>
        <w:pStyle w:val="ListParagraph"/>
        <w:numPr>
          <w:ilvl w:val="0"/>
          <w:numId w:val="2"/>
        </w:numPr>
        <w:spacing w:after="60"/>
      </w:pPr>
      <w:r>
        <w:rPr>
          <w:rFonts w:ascii="Calibri" w:cs="Calibri" w:eastAsia="Calibri" w:hAnsi="Calibri"/>
          <w:b/>
          <w:bCs/>
          <w:sz w:val="22"/>
          <w:szCs w:val="22"/>
        </w:rPr>
        <w:t xml:space="preserve">Widgets and watch app</w:t>
      </w:r>
      <w:r>
        <w:rPr>
          <w:rFonts w:ascii="Calibri" w:cs="Calibri" w:eastAsia="Calibri" w:hAnsi="Calibri"/>
          <w:sz w:val="22"/>
          <w:szCs w:val="22"/>
        </w:rPr>
        <w:t xml:space="preserve"> — the same task model rendered in three places, all backed by the shared App Group container so a task logged on the watch is reflected on the widget without a round trip.</w:t>
      </w:r>
    </w:p>
    <w:p>
      <w:pPr>
        <w:pStyle w:val="Heading2"/>
        <w:spacing w:after="100" w:before="280"/>
      </w:pPr>
      <w:r>
        <w:rPr>
          <w:rFonts w:ascii="Calibri" w:cs="Calibri" w:eastAsia="Calibri" w:hAnsi="Calibri"/>
          <w:b/>
          <w:bCs/>
          <w:color w:val="000000"/>
          <w:sz w:val="24"/>
          <w:szCs w:val="24"/>
        </w:rPr>
        <w:t xml:space="preserve">Engineering Tradeoffs Worth Naming</w:t>
      </w:r>
    </w:p>
    <w:p>
      <w:pPr>
        <w:spacing w:after="120"/>
      </w:pPr>
      <w:r>
        <w:rPr>
          <w:rFonts w:ascii="Calibri" w:cs="Calibri" w:eastAsia="Calibri" w:hAnsi="Calibri"/>
          <w:b w:val="false"/>
          <w:bCs w:val="false"/>
          <w:i w:val="false"/>
          <w:iCs w:val="false"/>
          <w:color w:val="000000"/>
          <w:sz w:val="22"/>
          <w:szCs w:val="22"/>
        </w:rPr>
        <w:t xml:space="preserve">Local-first friend codes. Storing friend codes in UserDefaults meant no server, no accounts, and no authentication surface for version one. It also means friend relationships do not survive a device change. I chose ship-now over build-a-backend and documented it as technical debt rather than pretending it was the ideal design.</w:t>
      </w:r>
    </w:p>
    <w:p>
      <w:pPr>
        <w:spacing w:after="120"/>
      </w:pPr>
      <w:r>
        <w:rPr>
          <w:rFonts w:ascii="Calibri" w:cs="Calibri" w:eastAsia="Calibri" w:hAnsi="Calibri"/>
          <w:b w:val="false"/>
          <w:bCs w:val="false"/>
          <w:i w:val="false"/>
          <w:iCs w:val="false"/>
          <w:color w:val="000000"/>
          <w:sz w:val="22"/>
          <w:szCs w:val="22"/>
        </w:rPr>
        <w:t xml:space="preserve">Superwall over a hand-rolled paywall. Using a remote paywall service means I can test pricing and layout without submitting a new build. The cost is a third-party dependency in the purchase path, which later complicated attribution and required a workaround (see the growth artifact).</w:t>
      </w:r>
    </w:p>
    <w:p>
      <w:pPr>
        <w:pStyle w:val="Heading2"/>
        <w:spacing w:after="100" w:before="280"/>
      </w:pPr>
      <w:r>
        <w:rPr>
          <w:rFonts w:ascii="Calibri" w:cs="Calibri" w:eastAsia="Calibri" w:hAnsi="Calibri"/>
          <w:b/>
          <w:bCs/>
          <w:color w:val="000000"/>
          <w:sz w:val="24"/>
          <w:szCs w:val="24"/>
        </w:rPr>
        <w:t xml:space="preserve">How This Demonstrates the Skill</w:t>
      </w:r>
    </w:p>
    <w:p>
      <w:pPr>
        <w:spacing w:after="120"/>
      </w:pPr>
      <w:r>
        <w:rPr>
          <w:rFonts w:ascii="Calibri" w:cs="Calibri" w:eastAsia="Calibri" w:hAnsi="Calibri"/>
          <w:b w:val="false"/>
          <w:bCs w:val="false"/>
          <w:i w:val="false"/>
          <w:iCs w:val="false"/>
          <w:color w:val="000000"/>
          <w:sz w:val="22"/>
          <w:szCs w:val="22"/>
        </w:rPr>
        <w:t xml:space="preserve">This is end-to-end ownership in the literal sense: architecture, implementation, entitlement requests, App Store submission, and post-launch maintenance, all by one person. Multi-target iOS development with a shared data container and a restricted system entitlement is meaningfully harder than a single-screen app, and shipping it publicly meant meeting Apple’s review bar rather than a grading rubric.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2026-08-22T03:02:20.287Z</dcterms:created>
  <dcterms:modified xsi:type="dcterms:W3CDTF">2026-08-22T03:02:20.287Z</dcterms:modified>
</cp:coreProperties>
</file>

<file path=docProps/custom.xml><?xml version="1.0" encoding="utf-8"?>
<Properties xmlns="http://schemas.openxmlformats.org/officeDocument/2006/custom-properties" xmlns:vt="http://schemas.openxmlformats.org/officeDocument/2006/docPropsVTypes"/>
</file>