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79307" w14:textId="5ED46D0D" w:rsidR="002C79E6" w:rsidRDefault="002C79E6" w:rsidP="002C79E6"/>
    <w:p w14:paraId="1F246AE4" w14:textId="059A1663" w:rsidR="16E4AD02" w:rsidRDefault="16E4AD02" w:rsidP="16E4AD02"/>
    <w:p w14:paraId="16687A78" w14:textId="412F12E7" w:rsidR="002C79E6" w:rsidRDefault="002C79E6" w:rsidP="002C79E6"/>
    <w:p w14:paraId="38CA4A76" w14:textId="6678525C" w:rsidR="002C79E6" w:rsidRDefault="002C79E6" w:rsidP="16E4AD02"/>
    <w:p w14:paraId="26A1E605" w14:textId="17119F0C" w:rsidR="6A36C4BF" w:rsidRPr="00B863FB" w:rsidRDefault="4B0F8F1C" w:rsidP="35E45D3F">
      <w:pPr>
        <w:jc w:val="center"/>
        <w:rPr>
          <w:rFonts w:ascii="Times New Roman" w:eastAsia="Times New Roman" w:hAnsi="Times New Roman" w:cs="Times New Roman"/>
          <w:sz w:val="24"/>
        </w:rPr>
      </w:pPr>
      <w:r w:rsidRPr="35E45D3F">
        <w:rPr>
          <w:rFonts w:ascii="Times New Roman" w:eastAsia="Times New Roman" w:hAnsi="Times New Roman" w:cs="Times New Roman"/>
          <w:b/>
          <w:bCs/>
          <w:sz w:val="24"/>
        </w:rPr>
        <w:t>Research Proposal: Portion Control in America</w:t>
      </w:r>
    </w:p>
    <w:p w14:paraId="78326B0D" w14:textId="0878EDA1" w:rsidR="201D26C8" w:rsidRDefault="201D26C8" w:rsidP="002C79E6">
      <w:pPr>
        <w:pStyle w:val="Subtitle"/>
      </w:pPr>
    </w:p>
    <w:p w14:paraId="5E33C284" w14:textId="490A16B2" w:rsidR="42FC7380" w:rsidRDefault="42FC7380" w:rsidP="35E45D3F">
      <w:pPr>
        <w:spacing w:before="240" w:after="240"/>
        <w:jc w:val="center"/>
        <w:rPr>
          <w:rFonts w:ascii="Times New Roman" w:eastAsia="Times New Roman" w:hAnsi="Times New Roman" w:cs="Times New Roman"/>
          <w:sz w:val="24"/>
        </w:rPr>
      </w:pPr>
      <w:r w:rsidRPr="35E45D3F">
        <w:rPr>
          <w:rFonts w:ascii="Times New Roman" w:eastAsia="Times New Roman" w:hAnsi="Times New Roman" w:cs="Times New Roman"/>
          <w:sz w:val="24"/>
        </w:rPr>
        <w:t xml:space="preserve">Hunter Swann </w:t>
      </w:r>
    </w:p>
    <w:p w14:paraId="3F219CBA" w14:textId="14C9AB5D" w:rsidR="42FC7380" w:rsidRDefault="42FC7380" w:rsidP="35E45D3F">
      <w:pPr>
        <w:spacing w:before="240" w:after="240"/>
        <w:jc w:val="center"/>
        <w:rPr>
          <w:rFonts w:ascii="Times New Roman" w:eastAsia="Times New Roman" w:hAnsi="Times New Roman" w:cs="Times New Roman"/>
          <w:sz w:val="24"/>
        </w:rPr>
      </w:pPr>
      <w:r w:rsidRPr="35E45D3F">
        <w:rPr>
          <w:rFonts w:ascii="Times New Roman" w:eastAsia="Times New Roman" w:hAnsi="Times New Roman" w:cs="Times New Roman"/>
          <w:sz w:val="24"/>
        </w:rPr>
        <w:t xml:space="preserve">Department of English, College of the Albemarle </w:t>
      </w:r>
    </w:p>
    <w:p w14:paraId="33AB511C" w14:textId="526B74E7" w:rsidR="42FC7380" w:rsidRDefault="42FC7380" w:rsidP="35E45D3F">
      <w:pPr>
        <w:spacing w:before="240" w:after="240"/>
        <w:jc w:val="center"/>
        <w:rPr>
          <w:rFonts w:ascii="Times New Roman" w:eastAsia="Times New Roman" w:hAnsi="Times New Roman" w:cs="Times New Roman"/>
          <w:sz w:val="24"/>
        </w:rPr>
      </w:pPr>
      <w:r w:rsidRPr="35E45D3F">
        <w:rPr>
          <w:rFonts w:ascii="Times New Roman" w:eastAsia="Times New Roman" w:hAnsi="Times New Roman" w:cs="Times New Roman"/>
          <w:sz w:val="24"/>
        </w:rPr>
        <w:t xml:space="preserve">English 112: Writing Across the Disciplines </w:t>
      </w:r>
    </w:p>
    <w:p w14:paraId="233A3CBA" w14:textId="1E86E929" w:rsidR="42FC7380" w:rsidRDefault="42FC7380" w:rsidP="35E45D3F">
      <w:pPr>
        <w:spacing w:before="240" w:after="240"/>
        <w:jc w:val="center"/>
        <w:rPr>
          <w:rFonts w:ascii="Times New Roman" w:eastAsia="Times New Roman" w:hAnsi="Times New Roman" w:cs="Times New Roman"/>
          <w:sz w:val="24"/>
        </w:rPr>
      </w:pPr>
      <w:r w:rsidRPr="35E45D3F">
        <w:rPr>
          <w:rFonts w:ascii="Times New Roman" w:eastAsia="Times New Roman" w:hAnsi="Times New Roman" w:cs="Times New Roman"/>
          <w:sz w:val="24"/>
        </w:rPr>
        <w:t xml:space="preserve">Dr. Josh Howell </w:t>
      </w:r>
    </w:p>
    <w:p w14:paraId="75EC85A4" w14:textId="0E924436" w:rsidR="42FC7380" w:rsidRDefault="42FC7380" w:rsidP="7FDFF268">
      <w:pPr>
        <w:spacing w:before="240" w:after="240"/>
        <w:jc w:val="center"/>
        <w:rPr>
          <w:rFonts w:ascii="Times New Roman" w:eastAsia="Times New Roman" w:hAnsi="Times New Roman" w:cs="Times New Roman"/>
          <w:sz w:val="24"/>
        </w:rPr>
      </w:pPr>
      <w:r w:rsidRPr="7FDFF268">
        <w:rPr>
          <w:rFonts w:ascii="Times New Roman" w:eastAsia="Times New Roman" w:hAnsi="Times New Roman" w:cs="Times New Roman"/>
          <w:sz w:val="24"/>
        </w:rPr>
        <w:t xml:space="preserve">November </w:t>
      </w:r>
      <w:r w:rsidR="2910395F" w:rsidRPr="7FDFF268">
        <w:rPr>
          <w:rFonts w:ascii="Times New Roman" w:eastAsia="Times New Roman" w:hAnsi="Times New Roman" w:cs="Times New Roman"/>
          <w:sz w:val="24"/>
        </w:rPr>
        <w:t>10</w:t>
      </w:r>
      <w:r w:rsidRPr="7FDFF268">
        <w:rPr>
          <w:rFonts w:ascii="Times New Roman" w:eastAsia="Times New Roman" w:hAnsi="Times New Roman" w:cs="Times New Roman"/>
          <w:sz w:val="24"/>
        </w:rPr>
        <w:t>, 2023</w:t>
      </w:r>
    </w:p>
    <w:p w14:paraId="50AD7961" w14:textId="56E805D6" w:rsidR="35E45D3F" w:rsidRDefault="35E45D3F" w:rsidP="35E45D3F">
      <w:pPr>
        <w:spacing w:before="240" w:after="240"/>
        <w:rPr>
          <w:rFonts w:ascii="Times New Roman" w:eastAsia="Times New Roman" w:hAnsi="Times New Roman" w:cs="Times New Roman"/>
          <w:sz w:val="24"/>
        </w:rPr>
      </w:pPr>
    </w:p>
    <w:p w14:paraId="4FE8D6C3" w14:textId="7DCB0E87" w:rsidR="35E45D3F" w:rsidRDefault="35E45D3F" w:rsidP="35E45D3F">
      <w:pPr>
        <w:spacing w:before="240" w:after="240"/>
        <w:rPr>
          <w:rFonts w:ascii="Times New Roman" w:eastAsia="Times New Roman" w:hAnsi="Times New Roman" w:cs="Times New Roman"/>
          <w:sz w:val="24"/>
        </w:rPr>
      </w:pPr>
    </w:p>
    <w:p w14:paraId="2B316258" w14:textId="25C0DBB5" w:rsidR="35E45D3F" w:rsidRDefault="35E45D3F" w:rsidP="35E45D3F">
      <w:pPr>
        <w:spacing w:before="240" w:after="240"/>
        <w:rPr>
          <w:rFonts w:ascii="Times New Roman" w:eastAsia="Times New Roman" w:hAnsi="Times New Roman" w:cs="Times New Roman"/>
          <w:sz w:val="24"/>
        </w:rPr>
      </w:pPr>
    </w:p>
    <w:p w14:paraId="0E2D981E" w14:textId="78B2F13F" w:rsidR="7FDFF268" w:rsidRDefault="7FDFF268" w:rsidP="7FDFF268">
      <w:pPr>
        <w:spacing w:before="240" w:after="240"/>
        <w:jc w:val="center"/>
        <w:rPr>
          <w:rFonts w:ascii="Times New Roman" w:eastAsia="Times New Roman" w:hAnsi="Times New Roman" w:cs="Times New Roman"/>
          <w:sz w:val="24"/>
        </w:rPr>
      </w:pPr>
    </w:p>
    <w:p w14:paraId="5DC59359" w14:textId="77777777" w:rsidR="00042959" w:rsidRDefault="00042959" w:rsidP="16E4AD02">
      <w:pPr>
        <w:spacing w:before="240" w:after="240"/>
        <w:jc w:val="center"/>
        <w:rPr>
          <w:rFonts w:ascii="Times New Roman" w:eastAsia="Times New Roman" w:hAnsi="Times New Roman" w:cs="Times New Roman"/>
          <w:b/>
          <w:bCs/>
          <w:sz w:val="24"/>
        </w:rPr>
      </w:pPr>
    </w:p>
    <w:p w14:paraId="010DC848" w14:textId="77777777" w:rsidR="00042959" w:rsidRDefault="00042959" w:rsidP="16E4AD02">
      <w:pPr>
        <w:spacing w:before="240" w:after="240"/>
        <w:jc w:val="center"/>
        <w:rPr>
          <w:rFonts w:ascii="Times New Roman" w:eastAsia="Times New Roman" w:hAnsi="Times New Roman" w:cs="Times New Roman"/>
          <w:b/>
          <w:bCs/>
          <w:sz w:val="24"/>
        </w:rPr>
      </w:pPr>
    </w:p>
    <w:p w14:paraId="27B58987" w14:textId="77777777" w:rsidR="00042959" w:rsidRDefault="00042959" w:rsidP="16E4AD02">
      <w:pPr>
        <w:spacing w:before="240" w:after="240"/>
        <w:jc w:val="center"/>
        <w:rPr>
          <w:rFonts w:ascii="Times New Roman" w:eastAsia="Times New Roman" w:hAnsi="Times New Roman" w:cs="Times New Roman"/>
          <w:b/>
          <w:bCs/>
          <w:sz w:val="24"/>
        </w:rPr>
      </w:pPr>
    </w:p>
    <w:p w14:paraId="79423F32" w14:textId="08C925A3" w:rsidR="409B44E7" w:rsidRDefault="409B44E7" w:rsidP="16E4AD02">
      <w:pPr>
        <w:spacing w:before="240" w:after="240"/>
        <w:jc w:val="center"/>
        <w:rPr>
          <w:rFonts w:ascii="Times New Roman" w:eastAsia="Times New Roman" w:hAnsi="Times New Roman" w:cs="Times New Roman"/>
          <w:b/>
          <w:bCs/>
          <w:sz w:val="24"/>
        </w:rPr>
      </w:pPr>
      <w:r w:rsidRPr="16E4AD02">
        <w:rPr>
          <w:rFonts w:ascii="Times New Roman" w:eastAsia="Times New Roman" w:hAnsi="Times New Roman" w:cs="Times New Roman"/>
          <w:b/>
          <w:bCs/>
          <w:sz w:val="24"/>
        </w:rPr>
        <w:lastRenderedPageBreak/>
        <w:t>Abstract</w:t>
      </w:r>
    </w:p>
    <w:p w14:paraId="6F9643DB" w14:textId="1AA75DC5" w:rsidR="201D26C8" w:rsidRDefault="409B44E7" w:rsidP="7FDFF268">
      <w:pPr>
        <w:spacing w:before="240" w:after="240"/>
        <w:rPr>
          <w:rFonts w:ascii="Times New Roman" w:eastAsia="Times New Roman" w:hAnsi="Times New Roman" w:cs="Times New Roman"/>
          <w:sz w:val="24"/>
        </w:rPr>
      </w:pPr>
      <w:r w:rsidRPr="16E4AD02">
        <w:rPr>
          <w:rFonts w:ascii="Times New Roman" w:eastAsia="Times New Roman" w:hAnsi="Times New Roman" w:cs="Times New Roman"/>
          <w:sz w:val="24"/>
        </w:rPr>
        <w:t>Portion control</w:t>
      </w:r>
      <w:r w:rsidR="38D7A933" w:rsidRPr="16E4AD02">
        <w:rPr>
          <w:rFonts w:ascii="Times New Roman" w:eastAsia="Times New Roman" w:hAnsi="Times New Roman" w:cs="Times New Roman"/>
          <w:sz w:val="24"/>
        </w:rPr>
        <w:t>’s rising rates in America were investigated in this work. It was found that</w:t>
      </w:r>
      <w:r w:rsidR="3025766D" w:rsidRPr="16E4AD02">
        <w:rPr>
          <w:rFonts w:ascii="Times New Roman" w:eastAsia="Times New Roman" w:hAnsi="Times New Roman" w:cs="Times New Roman"/>
          <w:sz w:val="24"/>
        </w:rPr>
        <w:t xml:space="preserve"> Portion control </w:t>
      </w:r>
      <w:r w:rsidR="777C8E64" w:rsidRPr="16E4AD02">
        <w:rPr>
          <w:rFonts w:ascii="Times New Roman" w:eastAsia="Times New Roman" w:hAnsi="Times New Roman" w:cs="Times New Roman"/>
          <w:sz w:val="24"/>
        </w:rPr>
        <w:t>can be attributed to the super-sized culture, lack of awareness and education of health, and the convenience of quick unhealth</w:t>
      </w:r>
      <w:r w:rsidR="78E2F3C0" w:rsidRPr="16E4AD02">
        <w:rPr>
          <w:rFonts w:ascii="Times New Roman" w:eastAsia="Times New Roman" w:hAnsi="Times New Roman" w:cs="Times New Roman"/>
          <w:sz w:val="24"/>
        </w:rPr>
        <w:t>y</w:t>
      </w:r>
      <w:r w:rsidR="777C8E64" w:rsidRPr="16E4AD02">
        <w:rPr>
          <w:rFonts w:ascii="Times New Roman" w:eastAsia="Times New Roman" w:hAnsi="Times New Roman" w:cs="Times New Roman"/>
          <w:sz w:val="24"/>
        </w:rPr>
        <w:t xml:space="preserve"> food. It i</w:t>
      </w:r>
      <w:r w:rsidR="3025766D" w:rsidRPr="16E4AD02">
        <w:rPr>
          <w:rFonts w:ascii="Times New Roman" w:eastAsia="Times New Roman" w:hAnsi="Times New Roman" w:cs="Times New Roman"/>
          <w:sz w:val="24"/>
        </w:rPr>
        <w:t xml:space="preserve">s </w:t>
      </w:r>
      <w:r w:rsidR="0735E646" w:rsidRPr="16E4AD02">
        <w:rPr>
          <w:rFonts w:ascii="Times New Roman" w:eastAsia="Times New Roman" w:hAnsi="Times New Roman" w:cs="Times New Roman"/>
          <w:sz w:val="24"/>
        </w:rPr>
        <w:t>important</w:t>
      </w:r>
      <w:r w:rsidR="3025766D" w:rsidRPr="16E4AD02">
        <w:rPr>
          <w:rFonts w:ascii="Times New Roman" w:eastAsia="Times New Roman" w:hAnsi="Times New Roman" w:cs="Times New Roman"/>
          <w:sz w:val="24"/>
        </w:rPr>
        <w:t xml:space="preserve"> to our health and </w:t>
      </w:r>
      <w:r w:rsidR="11D3C590" w:rsidRPr="16E4AD02">
        <w:rPr>
          <w:rFonts w:ascii="Times New Roman" w:eastAsia="Times New Roman" w:hAnsi="Times New Roman" w:cs="Times New Roman"/>
          <w:sz w:val="24"/>
        </w:rPr>
        <w:t>wellbeing</w:t>
      </w:r>
      <w:r w:rsidR="3025766D" w:rsidRPr="16E4AD02">
        <w:rPr>
          <w:rFonts w:ascii="Times New Roman" w:eastAsia="Times New Roman" w:hAnsi="Times New Roman" w:cs="Times New Roman"/>
          <w:sz w:val="24"/>
        </w:rPr>
        <w:t xml:space="preserve"> </w:t>
      </w:r>
      <w:r w:rsidR="6979C531" w:rsidRPr="16E4AD02">
        <w:rPr>
          <w:rFonts w:ascii="Times New Roman" w:eastAsia="Times New Roman" w:hAnsi="Times New Roman" w:cs="Times New Roman"/>
          <w:sz w:val="24"/>
        </w:rPr>
        <w:t>in</w:t>
      </w:r>
      <w:r w:rsidR="24731672" w:rsidRPr="16E4AD02">
        <w:rPr>
          <w:rFonts w:ascii="Times New Roman" w:eastAsia="Times New Roman" w:hAnsi="Times New Roman" w:cs="Times New Roman"/>
          <w:sz w:val="24"/>
        </w:rPr>
        <w:t xml:space="preserve"> </w:t>
      </w:r>
      <w:r w:rsidR="3025766D" w:rsidRPr="16E4AD02">
        <w:rPr>
          <w:rFonts w:ascii="Times New Roman" w:eastAsia="Times New Roman" w:hAnsi="Times New Roman" w:cs="Times New Roman"/>
          <w:sz w:val="24"/>
        </w:rPr>
        <w:t>this country.</w:t>
      </w:r>
      <w:r w:rsidR="3E3D5DE1" w:rsidRPr="16E4AD02">
        <w:rPr>
          <w:rFonts w:ascii="Times New Roman" w:eastAsia="Times New Roman" w:hAnsi="Times New Roman" w:cs="Times New Roman"/>
          <w:sz w:val="24"/>
        </w:rPr>
        <w:t xml:space="preserve"> The presence of extra-large portions has been normalized in Americans eating habits</w:t>
      </w:r>
      <w:r w:rsidR="3B05BD1F" w:rsidRPr="16E4AD02">
        <w:rPr>
          <w:rFonts w:ascii="Times New Roman" w:eastAsia="Times New Roman" w:hAnsi="Times New Roman" w:cs="Times New Roman"/>
          <w:sz w:val="24"/>
        </w:rPr>
        <w:t xml:space="preserve">, leading to a conception that eating this much food is healthy. </w:t>
      </w:r>
      <w:r w:rsidR="6A3AD981" w:rsidRPr="16E4AD02">
        <w:rPr>
          <w:rFonts w:ascii="Times New Roman" w:eastAsia="Times New Roman" w:hAnsi="Times New Roman" w:cs="Times New Roman"/>
          <w:sz w:val="24"/>
        </w:rPr>
        <w:t>Many Americans lack the knowledge about the portions and nutri</w:t>
      </w:r>
      <w:r w:rsidR="7FFF0904" w:rsidRPr="16E4AD02">
        <w:rPr>
          <w:rFonts w:ascii="Times New Roman" w:eastAsia="Times New Roman" w:hAnsi="Times New Roman" w:cs="Times New Roman"/>
          <w:sz w:val="24"/>
        </w:rPr>
        <w:t>ti</w:t>
      </w:r>
      <w:r w:rsidR="6A3AD981" w:rsidRPr="16E4AD02">
        <w:rPr>
          <w:rFonts w:ascii="Times New Roman" w:eastAsia="Times New Roman" w:hAnsi="Times New Roman" w:cs="Times New Roman"/>
          <w:sz w:val="24"/>
        </w:rPr>
        <w:t>onal aspects of that food, lack</w:t>
      </w:r>
      <w:r w:rsidR="0CC463B0" w:rsidRPr="16E4AD02">
        <w:rPr>
          <w:rFonts w:ascii="Times New Roman" w:eastAsia="Times New Roman" w:hAnsi="Times New Roman" w:cs="Times New Roman"/>
          <w:sz w:val="24"/>
        </w:rPr>
        <w:t xml:space="preserve"> of this contributes to the overconsumption of unhealthy foods and eating </w:t>
      </w:r>
      <w:r w:rsidR="56898DF7" w:rsidRPr="16E4AD02">
        <w:rPr>
          <w:rFonts w:ascii="Times New Roman" w:eastAsia="Times New Roman" w:hAnsi="Times New Roman" w:cs="Times New Roman"/>
          <w:sz w:val="24"/>
        </w:rPr>
        <w:t xml:space="preserve">habits. </w:t>
      </w:r>
      <w:r w:rsidR="7CC76842" w:rsidRPr="16E4AD02">
        <w:rPr>
          <w:rFonts w:ascii="Times New Roman" w:eastAsia="Times New Roman" w:hAnsi="Times New Roman" w:cs="Times New Roman"/>
          <w:sz w:val="24"/>
        </w:rPr>
        <w:t xml:space="preserve">The schedules of </w:t>
      </w:r>
      <w:r w:rsidR="4A06A467" w:rsidRPr="16E4AD02">
        <w:rPr>
          <w:rFonts w:ascii="Times New Roman" w:eastAsia="Times New Roman" w:hAnsi="Times New Roman" w:cs="Times New Roman"/>
          <w:sz w:val="24"/>
        </w:rPr>
        <w:t>Americans</w:t>
      </w:r>
      <w:r w:rsidR="7CC76842" w:rsidRPr="16E4AD02">
        <w:rPr>
          <w:rFonts w:ascii="Times New Roman" w:eastAsia="Times New Roman" w:hAnsi="Times New Roman" w:cs="Times New Roman"/>
          <w:sz w:val="24"/>
        </w:rPr>
        <w:t xml:space="preserve"> </w:t>
      </w:r>
      <w:r w:rsidR="04B951CB" w:rsidRPr="16E4AD02">
        <w:rPr>
          <w:rFonts w:ascii="Times New Roman" w:eastAsia="Times New Roman" w:hAnsi="Times New Roman" w:cs="Times New Roman"/>
          <w:sz w:val="24"/>
        </w:rPr>
        <w:t>often lead to the easily opting in to quick, dense meals, that have little to no nutritional content.</w:t>
      </w:r>
      <w:r w:rsidR="486AD406" w:rsidRPr="16E4AD02">
        <w:rPr>
          <w:rFonts w:ascii="Times New Roman" w:eastAsia="Times New Roman" w:hAnsi="Times New Roman" w:cs="Times New Roman"/>
          <w:sz w:val="24"/>
        </w:rPr>
        <w:t xml:space="preserve"> </w:t>
      </w:r>
      <w:r w:rsidR="56898DF7" w:rsidRPr="16E4AD02">
        <w:rPr>
          <w:rFonts w:ascii="Times New Roman" w:eastAsia="Times New Roman" w:hAnsi="Times New Roman" w:cs="Times New Roman"/>
          <w:sz w:val="24"/>
        </w:rPr>
        <w:t>This</w:t>
      </w:r>
      <w:r w:rsidR="62430846" w:rsidRPr="16E4AD02">
        <w:rPr>
          <w:rFonts w:ascii="Times New Roman" w:eastAsia="Times New Roman" w:hAnsi="Times New Roman" w:cs="Times New Roman"/>
          <w:sz w:val="24"/>
        </w:rPr>
        <w:t xml:space="preserve"> control forges the future of this </w:t>
      </w:r>
      <w:r w:rsidR="6FB85DE5" w:rsidRPr="16E4AD02">
        <w:rPr>
          <w:rFonts w:ascii="Times New Roman" w:eastAsia="Times New Roman" w:hAnsi="Times New Roman" w:cs="Times New Roman"/>
          <w:sz w:val="24"/>
        </w:rPr>
        <w:t>country and</w:t>
      </w:r>
      <w:r w:rsidR="62430846" w:rsidRPr="16E4AD02">
        <w:rPr>
          <w:rFonts w:ascii="Times New Roman" w:eastAsia="Times New Roman" w:hAnsi="Times New Roman" w:cs="Times New Roman"/>
          <w:sz w:val="24"/>
        </w:rPr>
        <w:t xml:space="preserve"> is very undervalued in America. Al</w:t>
      </w:r>
      <w:r w:rsidR="69E7A259" w:rsidRPr="16E4AD02">
        <w:rPr>
          <w:rFonts w:ascii="Times New Roman" w:eastAsia="Times New Roman" w:hAnsi="Times New Roman" w:cs="Times New Roman"/>
          <w:sz w:val="24"/>
        </w:rPr>
        <w:t>th</w:t>
      </w:r>
      <w:r w:rsidR="62430846" w:rsidRPr="16E4AD02">
        <w:rPr>
          <w:rFonts w:ascii="Times New Roman" w:eastAsia="Times New Roman" w:hAnsi="Times New Roman" w:cs="Times New Roman"/>
          <w:sz w:val="24"/>
        </w:rPr>
        <w:t xml:space="preserve">ough overlooked portion control is very important, </w:t>
      </w:r>
      <w:r w:rsidR="52D4F1EA" w:rsidRPr="16E4AD02">
        <w:rPr>
          <w:rFonts w:ascii="Times New Roman" w:eastAsia="Times New Roman" w:hAnsi="Times New Roman" w:cs="Times New Roman"/>
          <w:sz w:val="24"/>
        </w:rPr>
        <w:t xml:space="preserve">for management of weight, obesity, health conditions such as diabetes, heart disease, </w:t>
      </w:r>
      <w:r w:rsidR="25DA5871" w:rsidRPr="16E4AD02">
        <w:rPr>
          <w:rFonts w:ascii="Times New Roman" w:eastAsia="Times New Roman" w:hAnsi="Times New Roman" w:cs="Times New Roman"/>
          <w:sz w:val="24"/>
        </w:rPr>
        <w:t xml:space="preserve">and </w:t>
      </w:r>
      <w:r w:rsidR="52D4F1EA" w:rsidRPr="16E4AD02">
        <w:rPr>
          <w:rFonts w:ascii="Times New Roman" w:eastAsia="Times New Roman" w:hAnsi="Times New Roman" w:cs="Times New Roman"/>
          <w:sz w:val="24"/>
        </w:rPr>
        <w:t xml:space="preserve">cardiovascular disease. </w:t>
      </w:r>
      <w:r w:rsidR="449C481F" w:rsidRPr="16E4AD02">
        <w:rPr>
          <w:rFonts w:ascii="Times New Roman" w:eastAsia="Times New Roman" w:hAnsi="Times New Roman" w:cs="Times New Roman"/>
          <w:sz w:val="24"/>
        </w:rPr>
        <w:t xml:space="preserve">Potentially </w:t>
      </w:r>
      <w:r w:rsidR="3025766D" w:rsidRPr="16E4AD02">
        <w:rPr>
          <w:rFonts w:ascii="Times New Roman" w:eastAsia="Times New Roman" w:hAnsi="Times New Roman" w:cs="Times New Roman"/>
          <w:sz w:val="24"/>
        </w:rPr>
        <w:t xml:space="preserve">even </w:t>
      </w:r>
      <w:r w:rsidR="447D6578" w:rsidRPr="16E4AD02">
        <w:rPr>
          <w:rFonts w:ascii="Times New Roman" w:eastAsia="Times New Roman" w:hAnsi="Times New Roman" w:cs="Times New Roman"/>
          <w:sz w:val="24"/>
        </w:rPr>
        <w:t>increasing the rate of death</w:t>
      </w:r>
      <w:r w:rsidR="599E5B75" w:rsidRPr="16E4AD02">
        <w:rPr>
          <w:rFonts w:ascii="Times New Roman" w:eastAsia="Times New Roman" w:hAnsi="Times New Roman" w:cs="Times New Roman"/>
          <w:sz w:val="24"/>
        </w:rPr>
        <w:t xml:space="preserve"> significantly</w:t>
      </w:r>
      <w:r w:rsidR="447D6578" w:rsidRPr="16E4AD02">
        <w:rPr>
          <w:rFonts w:ascii="Times New Roman" w:eastAsia="Times New Roman" w:hAnsi="Times New Roman" w:cs="Times New Roman"/>
          <w:sz w:val="24"/>
        </w:rPr>
        <w:t xml:space="preserve"> in the</w:t>
      </w:r>
      <w:r w:rsidR="3025766D" w:rsidRPr="16E4AD02">
        <w:rPr>
          <w:rFonts w:ascii="Times New Roman" w:eastAsia="Times New Roman" w:hAnsi="Times New Roman" w:cs="Times New Roman"/>
          <w:sz w:val="24"/>
        </w:rPr>
        <w:t xml:space="preserve"> future </w:t>
      </w:r>
      <w:r w:rsidR="6B5CC703" w:rsidRPr="16E4AD02">
        <w:rPr>
          <w:rFonts w:ascii="Times New Roman" w:eastAsia="Times New Roman" w:hAnsi="Times New Roman" w:cs="Times New Roman"/>
          <w:sz w:val="24"/>
        </w:rPr>
        <w:t xml:space="preserve">years </w:t>
      </w:r>
      <w:r w:rsidR="3025766D" w:rsidRPr="16E4AD02">
        <w:rPr>
          <w:rFonts w:ascii="Times New Roman" w:eastAsia="Times New Roman" w:hAnsi="Times New Roman" w:cs="Times New Roman"/>
          <w:sz w:val="24"/>
        </w:rPr>
        <w:t>of this country</w:t>
      </w:r>
      <w:r w:rsidR="1D61D655" w:rsidRPr="16E4AD02">
        <w:rPr>
          <w:rFonts w:ascii="Times New Roman" w:eastAsia="Times New Roman" w:hAnsi="Times New Roman" w:cs="Times New Roman"/>
          <w:sz w:val="24"/>
        </w:rPr>
        <w:t>.</w:t>
      </w:r>
    </w:p>
    <w:p w14:paraId="308B3F11" w14:textId="3EF0C78C" w:rsidR="1D7BF283" w:rsidRDefault="1D7BF283" w:rsidP="16E4AD02">
      <w:pPr>
        <w:spacing w:before="240" w:after="240"/>
        <w:rPr>
          <w:rFonts w:ascii="Times New Roman" w:eastAsia="Times New Roman" w:hAnsi="Times New Roman" w:cs="Times New Roman"/>
          <w:sz w:val="24"/>
        </w:rPr>
      </w:pPr>
      <w:r w:rsidRPr="16E4AD02">
        <w:rPr>
          <w:rFonts w:ascii="Times New Roman" w:eastAsia="Times New Roman" w:hAnsi="Times New Roman" w:cs="Times New Roman"/>
          <w:sz w:val="24"/>
        </w:rPr>
        <w:t xml:space="preserve">Keywords: </w:t>
      </w:r>
      <w:r w:rsidR="2EEAB21B" w:rsidRPr="16E4AD02">
        <w:rPr>
          <w:rFonts w:ascii="Times New Roman" w:eastAsia="Times New Roman" w:hAnsi="Times New Roman" w:cs="Times New Roman"/>
          <w:sz w:val="24"/>
        </w:rPr>
        <w:t xml:space="preserve">portion control, </w:t>
      </w:r>
      <w:r w:rsidRPr="16E4AD02">
        <w:rPr>
          <w:rFonts w:ascii="Times New Roman" w:eastAsia="Times New Roman" w:hAnsi="Times New Roman" w:cs="Times New Roman"/>
          <w:sz w:val="24"/>
        </w:rPr>
        <w:t xml:space="preserve">overconsumption, </w:t>
      </w:r>
      <w:r w:rsidR="34CD165D" w:rsidRPr="16E4AD02">
        <w:rPr>
          <w:rFonts w:ascii="Times New Roman" w:eastAsia="Times New Roman" w:hAnsi="Times New Roman" w:cs="Times New Roman"/>
          <w:sz w:val="24"/>
        </w:rPr>
        <w:t>health, habits</w:t>
      </w:r>
    </w:p>
    <w:p w14:paraId="4EA0A205" w14:textId="24AAD2B4" w:rsidR="00A417C1" w:rsidRDefault="00A417C1" w:rsidP="7FDFF268">
      <w:pPr>
        <w:rPr>
          <w:rFonts w:ascii="Calibri" w:eastAsia="Calibri" w:hAnsi="Calibri" w:cs="Calibri"/>
          <w:noProof/>
        </w:rPr>
      </w:pPr>
    </w:p>
    <w:p w14:paraId="04030458" w14:textId="37D04CA5" w:rsidR="68E35553" w:rsidRDefault="68E35553" w:rsidP="00B863FB">
      <w:pPr>
        <w:rPr>
          <w:noProof/>
        </w:rPr>
      </w:pPr>
    </w:p>
    <w:p w14:paraId="1746C395" w14:textId="057B27BC" w:rsidR="67AE9998" w:rsidRDefault="67AE9998" w:rsidP="00B863FB">
      <w:pPr>
        <w:rPr>
          <w:noProof/>
        </w:rPr>
      </w:pPr>
    </w:p>
    <w:p w14:paraId="3FE18207" w14:textId="691641B4" w:rsidR="7FDFF268" w:rsidRDefault="7FDFF268" w:rsidP="7FDFF268">
      <w:pPr>
        <w:rPr>
          <w:noProof/>
        </w:rPr>
      </w:pPr>
    </w:p>
    <w:p w14:paraId="18FBFA04" w14:textId="544BB81C" w:rsidR="16E4AD02" w:rsidRDefault="16E4AD02" w:rsidP="16E4AD02">
      <w:pPr>
        <w:jc w:val="center"/>
        <w:rPr>
          <w:rFonts w:ascii="Times New Roman" w:eastAsia="Times New Roman" w:hAnsi="Times New Roman" w:cs="Times New Roman"/>
          <w:b/>
          <w:bCs/>
          <w:noProof/>
          <w:sz w:val="24"/>
        </w:rPr>
      </w:pPr>
    </w:p>
    <w:p w14:paraId="61ADE599" w14:textId="0B98C3CE" w:rsidR="16E4AD02" w:rsidRDefault="16E4AD02" w:rsidP="16E4AD02">
      <w:pPr>
        <w:jc w:val="center"/>
        <w:rPr>
          <w:rFonts w:ascii="Times New Roman" w:eastAsia="Times New Roman" w:hAnsi="Times New Roman" w:cs="Times New Roman"/>
          <w:b/>
          <w:bCs/>
          <w:noProof/>
          <w:sz w:val="24"/>
        </w:rPr>
      </w:pPr>
    </w:p>
    <w:p w14:paraId="4A84FF5B" w14:textId="3759083D" w:rsidR="16E4AD02" w:rsidRDefault="16E4AD02" w:rsidP="16E4AD02">
      <w:pPr>
        <w:jc w:val="center"/>
        <w:rPr>
          <w:rFonts w:ascii="Times New Roman" w:eastAsia="Times New Roman" w:hAnsi="Times New Roman" w:cs="Times New Roman"/>
          <w:b/>
          <w:bCs/>
          <w:noProof/>
          <w:sz w:val="24"/>
        </w:rPr>
      </w:pPr>
    </w:p>
    <w:p w14:paraId="4390C8D9" w14:textId="77777777" w:rsidR="00042959" w:rsidRDefault="00042959" w:rsidP="16E4AD02">
      <w:pPr>
        <w:jc w:val="center"/>
        <w:rPr>
          <w:rFonts w:ascii="Times New Roman" w:eastAsia="Times New Roman" w:hAnsi="Times New Roman" w:cs="Times New Roman"/>
          <w:b/>
          <w:bCs/>
          <w:noProof/>
          <w:sz w:val="24"/>
        </w:rPr>
      </w:pPr>
    </w:p>
    <w:p w14:paraId="688C3A56" w14:textId="58800D73" w:rsidR="7FDFF268" w:rsidRDefault="2C4F4D91" w:rsidP="16E4AD02">
      <w:pPr>
        <w:jc w:val="center"/>
        <w:rPr>
          <w:rFonts w:ascii="Times New Roman" w:eastAsia="Times New Roman" w:hAnsi="Times New Roman" w:cs="Times New Roman"/>
          <w:b/>
          <w:bCs/>
          <w:noProof/>
          <w:sz w:val="24"/>
        </w:rPr>
      </w:pPr>
      <w:r w:rsidRPr="16E4AD02">
        <w:rPr>
          <w:rFonts w:ascii="Times New Roman" w:eastAsia="Times New Roman" w:hAnsi="Times New Roman" w:cs="Times New Roman"/>
          <w:b/>
          <w:bCs/>
          <w:noProof/>
          <w:sz w:val="24"/>
        </w:rPr>
        <w:lastRenderedPageBreak/>
        <w:t>Managing Portion Control for Optimal Wellness</w:t>
      </w:r>
    </w:p>
    <w:p w14:paraId="2BCBBB60" w14:textId="2AB4EE1A" w:rsidR="7FDFF268" w:rsidRDefault="3F90BD31" w:rsidP="22D45279">
      <w:pPr>
        <w:rPr>
          <w:rFonts w:ascii="Times New Roman" w:eastAsia="Times New Roman" w:hAnsi="Times New Roman" w:cs="Times New Roman"/>
          <w:noProof/>
          <w:sz w:val="24"/>
        </w:rPr>
      </w:pPr>
      <w:r w:rsidRPr="22D45279">
        <w:rPr>
          <w:rFonts w:ascii="Times New Roman" w:eastAsia="Times New Roman" w:hAnsi="Times New Roman" w:cs="Times New Roman"/>
          <w:noProof/>
          <w:sz w:val="24"/>
        </w:rPr>
        <w:t xml:space="preserve">Portion control is becoming a major factor in determining public health and well-being in the United States. Resolving the widespread issue of excessive portion sizes is not just about personal preference; it is closely related to the nation's and the world's general health. A major barrier to leading a healthy lifestyle in American society is the supersized culture that has permeated the country. This situation is made worse by a lack of knowledge and instruction about the significant positive effects of portion management on human health. The need </w:t>
      </w:r>
      <w:r w:rsidR="1B617594" w:rsidRPr="22D45279">
        <w:rPr>
          <w:rFonts w:ascii="Times New Roman" w:eastAsia="Times New Roman" w:hAnsi="Times New Roman" w:cs="Times New Roman"/>
          <w:noProof/>
          <w:sz w:val="24"/>
        </w:rPr>
        <w:t>to comprehend</w:t>
      </w:r>
      <w:r w:rsidRPr="22D45279">
        <w:rPr>
          <w:rFonts w:ascii="Times New Roman" w:eastAsia="Times New Roman" w:hAnsi="Times New Roman" w:cs="Times New Roman"/>
          <w:noProof/>
          <w:sz w:val="24"/>
        </w:rPr>
        <w:t xml:space="preserve"> and </w:t>
      </w:r>
      <w:r w:rsidR="526CD2CD" w:rsidRPr="22D45279">
        <w:rPr>
          <w:rFonts w:ascii="Times New Roman" w:eastAsia="Times New Roman" w:hAnsi="Times New Roman" w:cs="Times New Roman"/>
          <w:noProof/>
          <w:sz w:val="24"/>
        </w:rPr>
        <w:t>address</w:t>
      </w:r>
      <w:r w:rsidRPr="22D45279">
        <w:rPr>
          <w:rFonts w:ascii="Times New Roman" w:eastAsia="Times New Roman" w:hAnsi="Times New Roman" w:cs="Times New Roman"/>
          <w:noProof/>
          <w:sz w:val="24"/>
        </w:rPr>
        <w:t xml:space="preserve"> this issue grows as we struggle with the convenience of quick, unhealthy meal options. It is about paving the way for a more sustainable and health-conscious environment, not just about individual decisions. The context for a thorough examination of the various facets of the portion control issue is established in this first paragraph, which also touches on the supersized culture, the lack of health education, and the appeal of quick, but frequently harmful, food options.</w:t>
      </w:r>
    </w:p>
    <w:p w14:paraId="0EFA0A10" w14:textId="06BE362B" w:rsidR="7FDFF268" w:rsidRDefault="38CCDAF0" w:rsidP="00042959">
      <w:pPr>
        <w:jc w:val="center"/>
        <w:rPr>
          <w:rFonts w:ascii="Times New Roman" w:eastAsia="Times New Roman" w:hAnsi="Times New Roman" w:cs="Times New Roman"/>
          <w:b/>
          <w:bCs/>
          <w:noProof/>
          <w:color w:val="auto"/>
          <w:sz w:val="24"/>
        </w:rPr>
      </w:pPr>
      <w:r w:rsidRPr="16E4AD02">
        <w:rPr>
          <w:rFonts w:ascii="Times New Roman" w:eastAsia="Times New Roman" w:hAnsi="Times New Roman" w:cs="Times New Roman"/>
          <w:b/>
          <w:bCs/>
          <w:noProof/>
          <w:color w:val="auto"/>
          <w:sz w:val="24"/>
        </w:rPr>
        <w:t>Attributions of Portion Control</w:t>
      </w:r>
    </w:p>
    <w:p w14:paraId="0E7E71BE" w14:textId="5872B6D5" w:rsidR="7FDFF268" w:rsidRDefault="38CCDAF0" w:rsidP="16E4AD02">
      <w:pPr>
        <w:ind w:firstLine="0"/>
        <w:rPr>
          <w:rFonts w:ascii="Times New Roman" w:eastAsia="Times New Roman" w:hAnsi="Times New Roman" w:cs="Times New Roman"/>
          <w:b/>
          <w:bCs/>
          <w:noProof/>
          <w:color w:val="auto"/>
          <w:sz w:val="24"/>
        </w:rPr>
      </w:pPr>
      <w:r w:rsidRPr="16E4AD02">
        <w:rPr>
          <w:rFonts w:ascii="Times New Roman" w:eastAsia="Times New Roman" w:hAnsi="Times New Roman" w:cs="Times New Roman"/>
          <w:b/>
          <w:bCs/>
          <w:noProof/>
          <w:color w:val="auto"/>
          <w:sz w:val="24"/>
        </w:rPr>
        <w:t>Supersized Culture in America</w:t>
      </w:r>
    </w:p>
    <w:p w14:paraId="4EC3AF16" w14:textId="6A21E099" w:rsidR="7FDFF268" w:rsidRDefault="4C2BF515" w:rsidP="16E4AD02">
      <w:pPr>
        <w:rPr>
          <w:rFonts w:ascii="Times New Roman" w:eastAsia="Times New Roman" w:hAnsi="Times New Roman" w:cs="Times New Roman"/>
          <w:noProof/>
          <w:sz w:val="24"/>
        </w:rPr>
      </w:pPr>
      <w:r w:rsidRPr="16E4AD02">
        <w:rPr>
          <w:rFonts w:ascii="Times New Roman" w:eastAsia="Times New Roman" w:hAnsi="Times New Roman" w:cs="Times New Roman"/>
          <w:noProof/>
          <w:color w:val="auto"/>
          <w:sz w:val="24"/>
        </w:rPr>
        <w:t xml:space="preserve"> </w:t>
      </w:r>
      <w:r w:rsidR="2267BB5C" w:rsidRPr="16E4AD02">
        <w:rPr>
          <w:rFonts w:ascii="Times New Roman" w:eastAsia="Times New Roman" w:hAnsi="Times New Roman" w:cs="Times New Roman"/>
          <w:noProof/>
          <w:color w:val="auto"/>
          <w:sz w:val="24"/>
        </w:rPr>
        <w:t xml:space="preserve">In the context of a supersized culture, the case for portion control is predicated on the fact that large portions are linked to health problems; it is bolstered by facts, expert opinions, and research, and it acknowledges and refutes any potential counterarguments regarding cultural norms and personal preference. </w:t>
      </w:r>
      <w:r w:rsidR="43030D92" w:rsidRPr="16E4AD02">
        <w:rPr>
          <w:rFonts w:ascii="Times New Roman" w:eastAsia="Times New Roman" w:hAnsi="Times New Roman" w:cs="Times New Roman"/>
          <w:noProof/>
          <w:color w:val="auto"/>
          <w:sz w:val="24"/>
        </w:rPr>
        <w:t>Large serving amounts are linked to negative health effects. The premise behind this is that people tend to consume more calories when given larger portions, which can result in obesity and related health problems.</w:t>
      </w:r>
      <w:r w:rsidR="1EE3E920" w:rsidRPr="16E4AD02">
        <w:rPr>
          <w:rFonts w:ascii="Times New Roman" w:eastAsia="Times New Roman" w:hAnsi="Times New Roman" w:cs="Times New Roman"/>
          <w:noProof/>
          <w:color w:val="auto"/>
          <w:sz w:val="24"/>
        </w:rPr>
        <w:t xml:space="preserve"> </w:t>
      </w:r>
    </w:p>
    <w:p w14:paraId="4BF30F56" w14:textId="740CD9B2" w:rsidR="7FDFF268" w:rsidRDefault="1EE3E920" w:rsidP="16E4AD02">
      <w:pPr>
        <w:rPr>
          <w:rFonts w:ascii="Times New Roman" w:eastAsia="Times New Roman" w:hAnsi="Times New Roman" w:cs="Times New Roman"/>
          <w:noProof/>
          <w:sz w:val="24"/>
        </w:rPr>
      </w:pPr>
      <w:r w:rsidRPr="16E4AD02">
        <w:rPr>
          <w:rFonts w:ascii="Times New Roman" w:eastAsia="Times New Roman" w:hAnsi="Times New Roman" w:cs="Times New Roman"/>
          <w:noProof/>
          <w:color w:val="auto"/>
          <w:sz w:val="24"/>
        </w:rPr>
        <w:t xml:space="preserve">A study from Duffey and Popkin examines energy </w:t>
      </w:r>
      <w:r w:rsidR="65E08CC1" w:rsidRPr="16E4AD02">
        <w:rPr>
          <w:rFonts w:ascii="Times New Roman" w:eastAsia="Times New Roman" w:hAnsi="Times New Roman" w:cs="Times New Roman"/>
          <w:noProof/>
          <w:color w:val="auto"/>
          <w:sz w:val="24"/>
        </w:rPr>
        <w:t>density</w:t>
      </w:r>
      <w:r w:rsidRPr="16E4AD02">
        <w:rPr>
          <w:rFonts w:ascii="Times New Roman" w:eastAsia="Times New Roman" w:hAnsi="Times New Roman" w:cs="Times New Roman"/>
          <w:noProof/>
          <w:color w:val="auto"/>
          <w:sz w:val="24"/>
        </w:rPr>
        <w:t xml:space="preserve">, portion size, and eating occasions, “These findings indicate that, although the energy density of food and drink, portion </w:t>
      </w:r>
      <w:r w:rsidRPr="16E4AD02">
        <w:rPr>
          <w:rFonts w:ascii="Times New Roman" w:eastAsia="Times New Roman" w:hAnsi="Times New Roman" w:cs="Times New Roman"/>
          <w:noProof/>
          <w:color w:val="auto"/>
          <w:sz w:val="24"/>
        </w:rPr>
        <w:lastRenderedPageBreak/>
        <w:t>size, and the number of meals and snacks per day have all contributed to changes in the average daily total energy intake of US adults over the past 30 years, increases in the number of eating occasions and in portion size have accounted for most of the change”</w:t>
      </w:r>
      <w:r w:rsidR="1A704066" w:rsidRPr="16E4AD02">
        <w:rPr>
          <w:rFonts w:ascii="Times New Roman" w:eastAsia="Times New Roman" w:hAnsi="Times New Roman" w:cs="Times New Roman"/>
          <w:noProof/>
          <w:color w:val="auto"/>
          <w:sz w:val="24"/>
        </w:rPr>
        <w:t>(Duffey &amp; Popkin 2011).</w:t>
      </w:r>
      <w:r w:rsidR="73D65027" w:rsidRPr="16E4AD02">
        <w:rPr>
          <w:rFonts w:ascii="Times New Roman" w:eastAsia="Times New Roman" w:hAnsi="Times New Roman" w:cs="Times New Roman"/>
          <w:noProof/>
          <w:color w:val="auto"/>
          <w:sz w:val="24"/>
        </w:rPr>
        <w:t xml:space="preserve"> </w:t>
      </w:r>
    </w:p>
    <w:p w14:paraId="71A08C6C" w14:textId="150B7151" w:rsidR="7FDFF268" w:rsidRDefault="73D65027" w:rsidP="16E4AD02">
      <w:pPr>
        <w:rPr>
          <w:rFonts w:ascii="Times New Roman" w:eastAsia="Times New Roman" w:hAnsi="Times New Roman" w:cs="Times New Roman"/>
          <w:noProof/>
          <w:color w:val="auto"/>
          <w:sz w:val="24"/>
        </w:rPr>
      </w:pPr>
      <w:r w:rsidRPr="16E4AD02">
        <w:rPr>
          <w:rFonts w:ascii="Times New Roman" w:eastAsia="Times New Roman" w:hAnsi="Times New Roman" w:cs="Times New Roman"/>
          <w:noProof/>
          <w:color w:val="auto"/>
          <w:sz w:val="24"/>
        </w:rPr>
        <w:t xml:space="preserve">This study shows that these activities have truly contributied to the </w:t>
      </w:r>
      <w:r w:rsidR="6D6FB9C3" w:rsidRPr="16E4AD02">
        <w:rPr>
          <w:rFonts w:ascii="Times New Roman" w:eastAsia="Times New Roman" w:hAnsi="Times New Roman" w:cs="Times New Roman"/>
          <w:noProof/>
          <w:color w:val="auto"/>
          <w:sz w:val="24"/>
        </w:rPr>
        <w:t>portion control issue in America</w:t>
      </w:r>
      <w:r w:rsidR="69243D64" w:rsidRPr="16E4AD02">
        <w:rPr>
          <w:rFonts w:ascii="Times New Roman" w:eastAsia="Times New Roman" w:hAnsi="Times New Roman" w:cs="Times New Roman"/>
          <w:noProof/>
          <w:color w:val="auto"/>
          <w:sz w:val="24"/>
        </w:rPr>
        <w:t xml:space="preserve">. Increased eating occasions and portion sizes have had a significant impact on US adults' average daily total energy intake over the past 30 years by combining evidence from research studies, government reports, nutrition surveys, expert opinions, and historical context. Another study from these authors states, “The supersizing of portions of various food and beverage items has been the subject of much scientific research and both scientific and popular books and films </w:t>
      </w:r>
      <w:hyperlink r:id="rId10" w:anchor="pmed.1001050-Spurlock1">
        <w:r w:rsidR="69243D64" w:rsidRPr="16E4AD02">
          <w:rPr>
            <w:rStyle w:val="Hyperlink"/>
            <w:rFonts w:ascii="Times New Roman" w:eastAsia="Times New Roman" w:hAnsi="Times New Roman" w:cs="Times New Roman"/>
            <w:noProof/>
            <w:color w:val="auto"/>
            <w:sz w:val="24"/>
            <w:u w:val="none"/>
          </w:rPr>
          <w:t>[41]</w:t>
        </w:r>
      </w:hyperlink>
      <w:r w:rsidR="69243D64" w:rsidRPr="16E4AD02">
        <w:rPr>
          <w:rFonts w:ascii="Times New Roman" w:eastAsia="Times New Roman" w:hAnsi="Times New Roman" w:cs="Times New Roman"/>
          <w:noProof/>
          <w:color w:val="auto"/>
          <w:sz w:val="24"/>
        </w:rPr>
        <w:t>–</w:t>
      </w:r>
      <w:hyperlink r:id="rId11" w:anchor="pmed.1001050-Stroebele1">
        <w:r w:rsidR="69243D64" w:rsidRPr="16E4AD02">
          <w:rPr>
            <w:rStyle w:val="Hyperlink"/>
            <w:rFonts w:ascii="Times New Roman" w:eastAsia="Times New Roman" w:hAnsi="Times New Roman" w:cs="Times New Roman"/>
            <w:noProof/>
            <w:color w:val="auto"/>
            <w:sz w:val="24"/>
            <w:u w:val="none"/>
          </w:rPr>
          <w:t>[45]</w:t>
        </w:r>
      </w:hyperlink>
      <w:r w:rsidR="69243D64" w:rsidRPr="16E4AD02">
        <w:rPr>
          <w:rFonts w:ascii="Times New Roman" w:eastAsia="Times New Roman" w:hAnsi="Times New Roman" w:cs="Times New Roman"/>
          <w:noProof/>
          <w:color w:val="auto"/>
          <w:sz w:val="24"/>
        </w:rPr>
        <w:t>. Our group has shown actual consumption of key food and beverage portions increased across all EOs</w:t>
      </w:r>
      <w:r w:rsidR="107854D3" w:rsidRPr="16E4AD02">
        <w:rPr>
          <w:rFonts w:ascii="Times New Roman" w:eastAsia="Times New Roman" w:hAnsi="Times New Roman" w:cs="Times New Roman"/>
          <w:noProof/>
          <w:color w:val="auto"/>
          <w:sz w:val="24"/>
        </w:rPr>
        <w:t xml:space="preserve"> </w:t>
      </w:r>
      <w:r w:rsidR="69243D64" w:rsidRPr="16E4AD02">
        <w:rPr>
          <w:rFonts w:ascii="Times New Roman" w:eastAsia="Times New Roman" w:hAnsi="Times New Roman" w:cs="Times New Roman"/>
          <w:noProof/>
          <w:color w:val="auto"/>
          <w:sz w:val="24"/>
        </w:rPr>
        <w:t xml:space="preserve">scholars have shown that adults tend to underestimate TE intake, particularly from “junk foods” and other foods that are considered to have negative health connotations </w:t>
      </w:r>
      <w:hyperlink r:id="rId12" w:anchor="pmed.1001050-Heitmann1">
        <w:r w:rsidR="69243D64" w:rsidRPr="16E4AD02">
          <w:rPr>
            <w:rStyle w:val="Hyperlink"/>
            <w:rFonts w:ascii="Times New Roman" w:eastAsia="Times New Roman" w:hAnsi="Times New Roman" w:cs="Times New Roman"/>
            <w:noProof/>
            <w:color w:val="auto"/>
            <w:sz w:val="24"/>
            <w:u w:val="none"/>
          </w:rPr>
          <w:t>[52]</w:t>
        </w:r>
      </w:hyperlink>
      <w:r w:rsidR="69243D64" w:rsidRPr="16E4AD02">
        <w:rPr>
          <w:rFonts w:ascii="Times New Roman" w:eastAsia="Times New Roman" w:hAnsi="Times New Roman" w:cs="Times New Roman"/>
          <w:noProof/>
          <w:color w:val="auto"/>
          <w:sz w:val="24"/>
        </w:rPr>
        <w:t>–</w:t>
      </w:r>
      <w:hyperlink r:id="rId13" w:anchor="pmed.1001050-Trabulsi1">
        <w:r w:rsidR="69243D64" w:rsidRPr="16E4AD02">
          <w:rPr>
            <w:rStyle w:val="Hyperlink"/>
            <w:rFonts w:ascii="Times New Roman" w:eastAsia="Times New Roman" w:hAnsi="Times New Roman" w:cs="Times New Roman"/>
            <w:noProof/>
            <w:color w:val="auto"/>
            <w:sz w:val="24"/>
            <w:u w:val="none"/>
          </w:rPr>
          <w:t>[55]</w:t>
        </w:r>
      </w:hyperlink>
      <w:r w:rsidR="69243D64" w:rsidRPr="16E4AD02">
        <w:rPr>
          <w:rFonts w:ascii="Times New Roman" w:eastAsia="Times New Roman" w:hAnsi="Times New Roman" w:cs="Times New Roman"/>
          <w:noProof/>
          <w:color w:val="auto"/>
          <w:sz w:val="24"/>
        </w:rPr>
        <w:t xml:space="preserve">. This is particularly true for overweight individuals </w:t>
      </w:r>
      <w:hyperlink r:id="rId14" w:anchor="pmed.1001050-Bailey1">
        <w:r w:rsidR="69243D64" w:rsidRPr="16E4AD02">
          <w:rPr>
            <w:rStyle w:val="Hyperlink"/>
            <w:rFonts w:ascii="Times New Roman" w:eastAsia="Times New Roman" w:hAnsi="Times New Roman" w:cs="Times New Roman"/>
            <w:noProof/>
            <w:color w:val="auto"/>
            <w:sz w:val="24"/>
            <w:u w:val="none"/>
          </w:rPr>
          <w:t>[56]</w:t>
        </w:r>
      </w:hyperlink>
      <w:r w:rsidR="69243D64" w:rsidRPr="16E4AD02">
        <w:rPr>
          <w:rFonts w:ascii="Times New Roman" w:eastAsia="Times New Roman" w:hAnsi="Times New Roman" w:cs="Times New Roman"/>
          <w:noProof/>
          <w:color w:val="auto"/>
          <w:sz w:val="24"/>
        </w:rPr>
        <w:t>,</w:t>
      </w:r>
      <w:hyperlink r:id="rId15" w:anchor="pmed.1001050-Heitmann2">
        <w:r w:rsidR="69243D64" w:rsidRPr="16E4AD02">
          <w:rPr>
            <w:rStyle w:val="Hyperlink"/>
            <w:rFonts w:ascii="Times New Roman" w:eastAsia="Times New Roman" w:hAnsi="Times New Roman" w:cs="Times New Roman"/>
            <w:noProof/>
            <w:color w:val="auto"/>
            <w:sz w:val="24"/>
            <w:u w:val="none"/>
          </w:rPr>
          <w:t>[57]</w:t>
        </w:r>
      </w:hyperlink>
      <w:r w:rsidR="69243D64" w:rsidRPr="16E4AD02">
        <w:rPr>
          <w:rFonts w:ascii="Times New Roman" w:eastAsia="Times New Roman" w:hAnsi="Times New Roman" w:cs="Times New Roman"/>
          <w:noProof/>
          <w:color w:val="auto"/>
          <w:sz w:val="24"/>
        </w:rPr>
        <w:t>”</w:t>
      </w:r>
      <w:r w:rsidR="08818C60" w:rsidRPr="16E4AD02">
        <w:rPr>
          <w:rFonts w:ascii="Times New Roman" w:eastAsia="Times New Roman" w:hAnsi="Times New Roman" w:cs="Times New Roman"/>
          <w:noProof/>
          <w:color w:val="auto"/>
          <w:sz w:val="24"/>
        </w:rPr>
        <w:t xml:space="preserve"> (Duffey &amp; Popkin 2011).</w:t>
      </w:r>
      <w:r w:rsidR="204B1B04" w:rsidRPr="16E4AD02">
        <w:rPr>
          <w:rFonts w:ascii="Times New Roman" w:eastAsia="Times New Roman" w:hAnsi="Times New Roman" w:cs="Times New Roman"/>
          <w:noProof/>
          <w:color w:val="auto"/>
          <w:sz w:val="24"/>
        </w:rPr>
        <w:t xml:space="preserve"> The information gained from the study shows us that </w:t>
      </w:r>
      <w:r w:rsidR="5E1169F7" w:rsidRPr="16E4AD02">
        <w:rPr>
          <w:rFonts w:ascii="Times New Roman" w:eastAsia="Times New Roman" w:hAnsi="Times New Roman" w:cs="Times New Roman"/>
          <w:noProof/>
          <w:color w:val="auto"/>
          <w:sz w:val="24"/>
        </w:rPr>
        <w:t xml:space="preserve">the tendency of adults to underestimate their overall calorie intake, especially when it comes to less </w:t>
      </w:r>
      <w:r w:rsidR="294B4A45" w:rsidRPr="16E4AD02">
        <w:rPr>
          <w:rFonts w:ascii="Times New Roman" w:eastAsia="Times New Roman" w:hAnsi="Times New Roman" w:cs="Times New Roman"/>
          <w:noProof/>
          <w:color w:val="auto"/>
          <w:sz w:val="24"/>
        </w:rPr>
        <w:t>healthy</w:t>
      </w:r>
      <w:r w:rsidR="5E1169F7" w:rsidRPr="16E4AD02">
        <w:rPr>
          <w:rFonts w:ascii="Times New Roman" w:eastAsia="Times New Roman" w:hAnsi="Times New Roman" w:cs="Times New Roman"/>
          <w:noProof/>
          <w:color w:val="auto"/>
          <w:sz w:val="24"/>
        </w:rPr>
        <w:t xml:space="preserve"> food choices, and the supersizing of portions.</w:t>
      </w:r>
      <w:r w:rsidR="4BF10B5F" w:rsidRPr="16E4AD02">
        <w:rPr>
          <w:rFonts w:ascii="Times New Roman" w:eastAsia="Times New Roman" w:hAnsi="Times New Roman" w:cs="Times New Roman"/>
          <w:noProof/>
          <w:color w:val="auto"/>
          <w:sz w:val="24"/>
        </w:rPr>
        <w:t xml:space="preserve"> Not only does this inf</w:t>
      </w:r>
      <w:r w:rsidR="0081DA26" w:rsidRPr="16E4AD02">
        <w:rPr>
          <w:rFonts w:ascii="Times New Roman" w:eastAsia="Times New Roman" w:hAnsi="Times New Roman" w:cs="Times New Roman"/>
          <w:noProof/>
          <w:color w:val="auto"/>
          <w:sz w:val="24"/>
        </w:rPr>
        <w:t>or</w:t>
      </w:r>
      <w:r w:rsidR="4BF10B5F" w:rsidRPr="16E4AD02">
        <w:rPr>
          <w:rFonts w:ascii="Times New Roman" w:eastAsia="Times New Roman" w:hAnsi="Times New Roman" w:cs="Times New Roman"/>
          <w:noProof/>
          <w:color w:val="auto"/>
          <w:sz w:val="24"/>
        </w:rPr>
        <w:t>m of superisizing portion being a big cause for obesity/overw</w:t>
      </w:r>
      <w:r w:rsidR="4F65FD11" w:rsidRPr="16E4AD02">
        <w:rPr>
          <w:rFonts w:ascii="Times New Roman" w:eastAsia="Times New Roman" w:hAnsi="Times New Roman" w:cs="Times New Roman"/>
          <w:noProof/>
          <w:color w:val="auto"/>
          <w:sz w:val="24"/>
        </w:rPr>
        <w:t>ei</w:t>
      </w:r>
      <w:r w:rsidR="4BF10B5F" w:rsidRPr="16E4AD02">
        <w:rPr>
          <w:rFonts w:ascii="Times New Roman" w:eastAsia="Times New Roman" w:hAnsi="Times New Roman" w:cs="Times New Roman"/>
          <w:noProof/>
          <w:color w:val="auto"/>
          <w:sz w:val="24"/>
        </w:rPr>
        <w:t xml:space="preserve">ght individuals it shows that the frequency </w:t>
      </w:r>
      <w:r w:rsidR="51D36FA1" w:rsidRPr="16E4AD02">
        <w:rPr>
          <w:rFonts w:ascii="Times New Roman" w:eastAsia="Times New Roman" w:hAnsi="Times New Roman" w:cs="Times New Roman"/>
          <w:noProof/>
          <w:color w:val="auto"/>
          <w:sz w:val="24"/>
        </w:rPr>
        <w:t>of foods, like snacking is something that people overlook and just do, but that is in fact a main cause of this problem.</w:t>
      </w:r>
      <w:r w:rsidR="2D26B85B" w:rsidRPr="16E4AD02">
        <w:rPr>
          <w:rFonts w:ascii="Times New Roman" w:eastAsia="Times New Roman" w:hAnsi="Times New Roman" w:cs="Times New Roman"/>
          <w:noProof/>
          <w:color w:val="auto"/>
          <w:sz w:val="24"/>
        </w:rPr>
        <w:t xml:space="preserve"> </w:t>
      </w:r>
    </w:p>
    <w:p w14:paraId="161E1DED" w14:textId="239AB997" w:rsidR="7FDFF268" w:rsidRDefault="2D26B85B" w:rsidP="16E4AD02">
      <w:pPr>
        <w:rPr>
          <w:rFonts w:ascii="Times New Roman" w:eastAsia="Times New Roman" w:hAnsi="Times New Roman" w:cs="Times New Roman"/>
          <w:noProof/>
          <w:color w:val="auto"/>
          <w:sz w:val="24"/>
        </w:rPr>
      </w:pPr>
      <w:r w:rsidRPr="16E4AD02">
        <w:rPr>
          <w:rFonts w:ascii="Times New Roman" w:eastAsia="Times New Roman" w:hAnsi="Times New Roman" w:cs="Times New Roman"/>
          <w:noProof/>
          <w:color w:val="auto"/>
          <w:sz w:val="24"/>
        </w:rPr>
        <w:t xml:space="preserve">More evidence that supports this reasoning that a supersized culture is ruining </w:t>
      </w:r>
      <w:r w:rsidR="3883E893" w:rsidRPr="16E4AD02">
        <w:rPr>
          <w:rFonts w:ascii="Times New Roman" w:eastAsia="Times New Roman" w:hAnsi="Times New Roman" w:cs="Times New Roman"/>
          <w:noProof/>
          <w:color w:val="auto"/>
          <w:sz w:val="24"/>
        </w:rPr>
        <w:t>Americans lives</w:t>
      </w:r>
      <w:r w:rsidR="7D0B3206" w:rsidRPr="16E4AD02">
        <w:rPr>
          <w:rFonts w:ascii="Times New Roman" w:eastAsia="Times New Roman" w:hAnsi="Times New Roman" w:cs="Times New Roman"/>
          <w:noProof/>
          <w:color w:val="auto"/>
          <w:sz w:val="24"/>
        </w:rPr>
        <w:t xml:space="preserve">. A study from the National Consumers League in 2019 </w:t>
      </w:r>
      <w:r w:rsidR="431B2A43" w:rsidRPr="16E4AD02">
        <w:rPr>
          <w:rFonts w:ascii="Times New Roman" w:eastAsia="Times New Roman" w:hAnsi="Times New Roman" w:cs="Times New Roman"/>
          <w:noProof/>
          <w:color w:val="auto"/>
          <w:sz w:val="24"/>
        </w:rPr>
        <w:t xml:space="preserve">writes, “One promising, and we think underutilized, strategy for tackling the obesity epidemic is helping consumers understand and implement appropriate portion balance. In a 2014 report, the McKinsey Global Institute found that interventions to control portion size – such as reducing the size of packaged foods, </w:t>
      </w:r>
      <w:r w:rsidR="431B2A43" w:rsidRPr="16E4AD02">
        <w:rPr>
          <w:rFonts w:ascii="Times New Roman" w:eastAsia="Times New Roman" w:hAnsi="Times New Roman" w:cs="Times New Roman"/>
          <w:noProof/>
          <w:color w:val="auto"/>
          <w:sz w:val="24"/>
        </w:rPr>
        <w:lastRenderedPageBreak/>
        <w:t>fast food, and high-calorie beverages – could be the single most cost-effective measure leading to reduced obesity.3”</w:t>
      </w:r>
      <w:r w:rsidR="0E86D2D4" w:rsidRPr="16E4AD02">
        <w:rPr>
          <w:rFonts w:ascii="Times New Roman" w:eastAsia="Times New Roman" w:hAnsi="Times New Roman" w:cs="Times New Roman"/>
          <w:noProof/>
          <w:color w:val="auto"/>
          <w:sz w:val="24"/>
        </w:rPr>
        <w:t>(National Consumers League 2019).</w:t>
      </w:r>
      <w:r w:rsidR="06029FDB" w:rsidRPr="16E4AD02">
        <w:rPr>
          <w:rFonts w:ascii="Times New Roman" w:eastAsia="Times New Roman" w:hAnsi="Times New Roman" w:cs="Times New Roman"/>
          <w:noProof/>
          <w:color w:val="auto"/>
          <w:sz w:val="24"/>
        </w:rPr>
        <w:t xml:space="preserve"> This study shows that these supersized products do really effect portion control. If fast food burgers a</w:t>
      </w:r>
      <w:r w:rsidR="590C17CD" w:rsidRPr="16E4AD02">
        <w:rPr>
          <w:rFonts w:ascii="Times New Roman" w:eastAsia="Times New Roman" w:hAnsi="Times New Roman" w:cs="Times New Roman"/>
          <w:noProof/>
          <w:color w:val="auto"/>
          <w:sz w:val="24"/>
        </w:rPr>
        <w:t xml:space="preserve">nd meal deals are only getting denser, this problem will only get more out of control. </w:t>
      </w:r>
    </w:p>
    <w:p w14:paraId="54C8BFB2" w14:textId="47878D3A" w:rsidR="7FDFF268" w:rsidRDefault="590C17CD" w:rsidP="16E4AD02">
      <w:pPr>
        <w:rPr>
          <w:rFonts w:ascii="Times New Roman" w:eastAsia="Times New Roman" w:hAnsi="Times New Roman" w:cs="Times New Roman"/>
          <w:noProof/>
          <w:color w:val="auto"/>
          <w:sz w:val="24"/>
        </w:rPr>
      </w:pPr>
      <w:r w:rsidRPr="16E4AD02">
        <w:rPr>
          <w:rFonts w:ascii="Times New Roman" w:eastAsia="Times New Roman" w:hAnsi="Times New Roman" w:cs="Times New Roman"/>
          <w:noProof/>
          <w:color w:val="auto"/>
          <w:sz w:val="24"/>
        </w:rPr>
        <w:t xml:space="preserve">This problem has easily been looked over by </w:t>
      </w:r>
      <w:r w:rsidR="705F71B1" w:rsidRPr="16E4AD02">
        <w:rPr>
          <w:rFonts w:ascii="Times New Roman" w:eastAsia="Times New Roman" w:hAnsi="Times New Roman" w:cs="Times New Roman"/>
          <w:noProof/>
          <w:color w:val="auto"/>
          <w:sz w:val="24"/>
        </w:rPr>
        <w:t>consumers</w:t>
      </w:r>
      <w:r w:rsidRPr="16E4AD02">
        <w:rPr>
          <w:rFonts w:ascii="Times New Roman" w:eastAsia="Times New Roman" w:hAnsi="Times New Roman" w:cs="Times New Roman"/>
          <w:noProof/>
          <w:color w:val="auto"/>
          <w:sz w:val="24"/>
        </w:rPr>
        <w:t xml:space="preserve"> worldwide,</w:t>
      </w:r>
      <w:r w:rsidR="0B680259" w:rsidRPr="16E4AD02">
        <w:rPr>
          <w:rFonts w:ascii="Times New Roman" w:eastAsia="Times New Roman" w:hAnsi="Times New Roman" w:cs="Times New Roman"/>
          <w:noProof/>
          <w:color w:val="auto"/>
          <w:sz w:val="24"/>
        </w:rPr>
        <w:t xml:space="preserve"> but the most important part that these products are damaging is </w:t>
      </w:r>
      <w:r w:rsidR="37C98077" w:rsidRPr="16E4AD02">
        <w:rPr>
          <w:rFonts w:ascii="Times New Roman" w:eastAsia="Times New Roman" w:hAnsi="Times New Roman" w:cs="Times New Roman"/>
          <w:noProof/>
          <w:color w:val="auto"/>
          <w:sz w:val="24"/>
        </w:rPr>
        <w:t>our</w:t>
      </w:r>
      <w:r w:rsidR="0B680259" w:rsidRPr="16E4AD02">
        <w:rPr>
          <w:rFonts w:ascii="Times New Roman" w:eastAsia="Times New Roman" w:hAnsi="Times New Roman" w:cs="Times New Roman"/>
          <w:noProof/>
          <w:color w:val="auto"/>
          <w:sz w:val="24"/>
        </w:rPr>
        <w:t xml:space="preserve"> health. If this continues to happen, time will have a telling over how bad this portion epidemic can get.</w:t>
      </w:r>
      <w:r w:rsidR="15C1FB89" w:rsidRPr="16E4AD02">
        <w:rPr>
          <w:rFonts w:ascii="Times New Roman" w:eastAsia="Times New Roman" w:hAnsi="Times New Roman" w:cs="Times New Roman"/>
          <w:noProof/>
          <w:color w:val="auto"/>
          <w:sz w:val="24"/>
        </w:rPr>
        <w:t xml:space="preserve"> +</w:t>
      </w:r>
      <w:r w:rsidR="2627CA94" w:rsidRPr="16E4AD02">
        <w:rPr>
          <w:rFonts w:ascii="Times New Roman" w:eastAsia="Times New Roman" w:hAnsi="Times New Roman" w:cs="Times New Roman"/>
          <w:noProof/>
          <w:color w:val="auto"/>
          <w:sz w:val="24"/>
        </w:rPr>
        <w:t>A diverse strategy is needed for tackling the obesity epidemic, and one especially effective but ignored approach is enabling consumers to recognize and apply optimal portion balance. The 2014 McKinsey Global Institute report, which claimed that interventions targeted at portion size restriction could be the single most cost-effective approach leading to reduced obesity rates, provides strong support for this method. It is impossible to overestimate the importance of cutting back on the portions of packaged meals, fast food, and high-calorie beverages because they greatly contribute to unhealthy eating patterns. Comparing portion control techniques to other obesity prevention treatments, the report's cost-effectiveness study highlights the financial benefits. In addition, concentrating on particular food and drink categories is consistent with the idea that focused interventions produce more significant outcomes.</w:t>
      </w:r>
    </w:p>
    <w:p w14:paraId="79417690" w14:textId="38346EDF" w:rsidR="7FDFF268" w:rsidRDefault="26950BB1" w:rsidP="16E4AD02">
      <w:pPr>
        <w:jc w:val="center"/>
        <w:rPr>
          <w:rFonts w:ascii="Times New Roman" w:eastAsia="Times New Roman" w:hAnsi="Times New Roman" w:cs="Times New Roman"/>
          <w:b/>
          <w:bCs/>
          <w:noProof/>
          <w:color w:val="auto"/>
          <w:sz w:val="24"/>
        </w:rPr>
      </w:pPr>
      <w:r w:rsidRPr="16E4AD02">
        <w:rPr>
          <w:rFonts w:ascii="Times New Roman" w:eastAsia="Times New Roman" w:hAnsi="Times New Roman" w:cs="Times New Roman"/>
          <w:b/>
          <w:bCs/>
          <w:noProof/>
          <w:color w:val="auto"/>
          <w:sz w:val="24"/>
        </w:rPr>
        <w:t>Absence of Health Awareness and Education</w:t>
      </w:r>
    </w:p>
    <w:p w14:paraId="38F29FE2" w14:textId="2486985E" w:rsidR="7FDFF268" w:rsidRDefault="089DBCDE" w:rsidP="16E4AD02">
      <w:pPr>
        <w:rPr>
          <w:rFonts w:ascii="Times New Roman" w:eastAsia="Times New Roman" w:hAnsi="Times New Roman" w:cs="Times New Roman"/>
          <w:color w:val="auto"/>
          <w:sz w:val="24"/>
        </w:rPr>
      </w:pPr>
      <w:r w:rsidRPr="16E4AD02">
        <w:rPr>
          <w:rFonts w:ascii="Times New Roman" w:eastAsia="Times New Roman" w:hAnsi="Times New Roman" w:cs="Times New Roman"/>
          <w:noProof/>
          <w:color w:val="auto"/>
          <w:sz w:val="24"/>
        </w:rPr>
        <w:t>L</w:t>
      </w:r>
      <w:r w:rsidRPr="16E4AD02">
        <w:rPr>
          <w:rFonts w:ascii="Times New Roman" w:eastAsia="Times New Roman" w:hAnsi="Times New Roman" w:cs="Times New Roman"/>
          <w:color w:val="auto"/>
          <w:sz w:val="24"/>
        </w:rPr>
        <w:t>ack of awareness and education of health</w:t>
      </w:r>
      <w:r w:rsidR="453CF182" w:rsidRPr="16E4AD02">
        <w:rPr>
          <w:rFonts w:ascii="Times New Roman" w:eastAsia="Times New Roman" w:hAnsi="Times New Roman" w:cs="Times New Roman"/>
          <w:color w:val="auto"/>
          <w:sz w:val="24"/>
        </w:rPr>
        <w:t xml:space="preserve"> is another </w:t>
      </w:r>
      <w:r w:rsidR="640B20AC" w:rsidRPr="16E4AD02">
        <w:rPr>
          <w:rFonts w:ascii="Times New Roman" w:eastAsia="Times New Roman" w:hAnsi="Times New Roman" w:cs="Times New Roman"/>
          <w:color w:val="auto"/>
          <w:sz w:val="24"/>
        </w:rPr>
        <w:t>reason</w:t>
      </w:r>
      <w:r w:rsidR="453CF182" w:rsidRPr="16E4AD02">
        <w:rPr>
          <w:rFonts w:ascii="Times New Roman" w:eastAsia="Times New Roman" w:hAnsi="Times New Roman" w:cs="Times New Roman"/>
          <w:color w:val="auto"/>
          <w:sz w:val="24"/>
        </w:rPr>
        <w:t xml:space="preserve"> why this problem of portion control has been prolonged.</w:t>
      </w:r>
      <w:r w:rsidR="4D5C98DC" w:rsidRPr="16E4AD02">
        <w:rPr>
          <w:rFonts w:ascii="Times New Roman" w:eastAsia="Times New Roman" w:hAnsi="Times New Roman" w:cs="Times New Roman"/>
          <w:color w:val="auto"/>
          <w:sz w:val="24"/>
        </w:rPr>
        <w:t xml:space="preserve"> Based on research about how the food industry influences nutrition health, Nestle states, “To promote health as effectively as possible, diets must achieve balance: enough energy (calories) and vitamins, minerals, and other essential deficiencies and support normal </w:t>
      </w:r>
      <w:proofErr w:type="gramStart"/>
      <w:r w:rsidR="4D5C98DC" w:rsidRPr="16E4AD02">
        <w:rPr>
          <w:rFonts w:ascii="Times New Roman" w:eastAsia="Times New Roman" w:hAnsi="Times New Roman" w:cs="Times New Roman"/>
          <w:color w:val="auto"/>
          <w:sz w:val="24"/>
        </w:rPr>
        <w:t>metabolism”</w:t>
      </w:r>
      <w:r w:rsidR="413CDCF1" w:rsidRPr="16E4AD02">
        <w:rPr>
          <w:rFonts w:ascii="Times New Roman" w:eastAsia="Times New Roman" w:hAnsi="Times New Roman" w:cs="Times New Roman"/>
          <w:color w:val="auto"/>
          <w:sz w:val="24"/>
        </w:rPr>
        <w:t>(</w:t>
      </w:r>
      <w:proofErr w:type="gramEnd"/>
      <w:r w:rsidR="413CDCF1" w:rsidRPr="16E4AD02">
        <w:rPr>
          <w:rFonts w:ascii="Times New Roman" w:eastAsia="Times New Roman" w:hAnsi="Times New Roman" w:cs="Times New Roman"/>
          <w:color w:val="auto"/>
          <w:sz w:val="24"/>
        </w:rPr>
        <w:t>Nestle 2013).</w:t>
      </w:r>
      <w:r w:rsidR="7951ED03" w:rsidRPr="16E4AD02">
        <w:rPr>
          <w:rFonts w:ascii="Times New Roman" w:eastAsia="Times New Roman" w:hAnsi="Times New Roman" w:cs="Times New Roman"/>
          <w:color w:val="auto"/>
          <w:sz w:val="24"/>
        </w:rPr>
        <w:t xml:space="preserve"> This claim states that our diets are essential to our health and </w:t>
      </w:r>
      <w:r w:rsidR="7951ED03" w:rsidRPr="16E4AD02">
        <w:rPr>
          <w:rFonts w:ascii="Times New Roman" w:eastAsia="Times New Roman" w:hAnsi="Times New Roman" w:cs="Times New Roman"/>
          <w:color w:val="auto"/>
          <w:sz w:val="24"/>
        </w:rPr>
        <w:lastRenderedPageBreak/>
        <w:t>the way that</w:t>
      </w:r>
      <w:r w:rsidR="2BADD78F" w:rsidRPr="16E4AD02">
        <w:rPr>
          <w:rFonts w:ascii="Times New Roman" w:eastAsia="Times New Roman" w:hAnsi="Times New Roman" w:cs="Times New Roman"/>
          <w:color w:val="auto"/>
          <w:sz w:val="24"/>
        </w:rPr>
        <w:t xml:space="preserve"> we live.</w:t>
      </w:r>
      <w:r w:rsidR="3B86689A" w:rsidRPr="16E4AD02">
        <w:rPr>
          <w:rFonts w:ascii="Times New Roman" w:eastAsia="Times New Roman" w:hAnsi="Times New Roman" w:cs="Times New Roman"/>
          <w:color w:val="auto"/>
          <w:sz w:val="24"/>
        </w:rPr>
        <w:t xml:space="preserve"> There is strong evidence to support the idea that diets must strike a careful balance between calories and vital nutrients </w:t>
      </w:r>
      <w:proofErr w:type="gramStart"/>
      <w:r w:rsidR="3B86689A" w:rsidRPr="16E4AD02">
        <w:rPr>
          <w:rFonts w:ascii="Times New Roman" w:eastAsia="Times New Roman" w:hAnsi="Times New Roman" w:cs="Times New Roman"/>
          <w:color w:val="auto"/>
          <w:sz w:val="24"/>
        </w:rPr>
        <w:t>in order to</w:t>
      </w:r>
      <w:proofErr w:type="gramEnd"/>
      <w:r w:rsidR="3B86689A" w:rsidRPr="16E4AD02">
        <w:rPr>
          <w:rFonts w:ascii="Times New Roman" w:eastAsia="Times New Roman" w:hAnsi="Times New Roman" w:cs="Times New Roman"/>
          <w:color w:val="auto"/>
          <w:sz w:val="24"/>
        </w:rPr>
        <w:t xml:space="preserve"> promote optimal health. </w:t>
      </w:r>
      <w:r w:rsidR="7FDFF268">
        <w:tab/>
      </w:r>
      <w:r w:rsidR="7FDFF268">
        <w:tab/>
      </w:r>
      <w:r w:rsidR="7FDFF268">
        <w:tab/>
      </w:r>
      <w:r w:rsidR="3B86689A" w:rsidRPr="16E4AD02">
        <w:rPr>
          <w:rFonts w:ascii="Times New Roman" w:eastAsia="Times New Roman" w:hAnsi="Times New Roman" w:cs="Times New Roman"/>
          <w:color w:val="auto"/>
          <w:sz w:val="24"/>
        </w:rPr>
        <w:t>Nutritional guidelines, which are endorsed by credible health organizations like the USDA and WHO, regularly highlight how important balanced meals are for promoting general well-being. Extensive research highlights the complex relationship that exists between food balance and overall health outcomes, demonstrating that imbalanced diets can significantly affect metabolic functions and result in nutritional deficits. This opinion is supported by professional voices in nutrition and medicine, who stress the value of balanced diets in promoting metabolic processes and avoiding deficiencies. Case studies and success stories from real life further demonstrate how significantly balanced meals can improve both individual and community health.</w:t>
      </w:r>
      <w:r w:rsidR="1DEA38C5" w:rsidRPr="16E4AD02">
        <w:rPr>
          <w:rFonts w:ascii="Times New Roman" w:eastAsia="Times New Roman" w:hAnsi="Times New Roman" w:cs="Times New Roman"/>
          <w:color w:val="auto"/>
          <w:sz w:val="24"/>
        </w:rPr>
        <w:t xml:space="preserve"> Knowledge about health in are diets are mostly backed by scientific reasoning Nestle proclaims, “Some authorities believe that just 1% reduction in intake of saturated fat across the population would prevent more than 30,000 cases of coronary heart disease annually and save more than a billion dollars in health care costs”</w:t>
      </w:r>
      <w:r w:rsidR="428534D8" w:rsidRPr="16E4AD02">
        <w:rPr>
          <w:rFonts w:ascii="Times New Roman" w:eastAsia="Times New Roman" w:hAnsi="Times New Roman" w:cs="Times New Roman"/>
          <w:color w:val="auto"/>
          <w:sz w:val="24"/>
        </w:rPr>
        <w:t xml:space="preserve"> (Nestle 2013).</w:t>
      </w:r>
      <w:r w:rsidR="2450CF29" w:rsidRPr="16E4AD02">
        <w:rPr>
          <w:rFonts w:ascii="Times New Roman" w:eastAsia="Times New Roman" w:hAnsi="Times New Roman" w:cs="Times New Roman"/>
          <w:color w:val="auto"/>
          <w:sz w:val="24"/>
        </w:rPr>
        <w:t xml:space="preserve"> </w:t>
      </w:r>
      <w:r w:rsidR="57646F22" w:rsidRPr="16E4AD02">
        <w:rPr>
          <w:rFonts w:ascii="Times New Roman" w:eastAsia="Times New Roman" w:hAnsi="Times New Roman" w:cs="Times New Roman"/>
          <w:color w:val="auto"/>
          <w:sz w:val="24"/>
        </w:rPr>
        <w:t xml:space="preserve"> </w:t>
      </w:r>
    </w:p>
    <w:p w14:paraId="20B56A14" w14:textId="779B9A0E" w:rsidR="7FDFF268" w:rsidRDefault="4539103A" w:rsidP="16E4AD02">
      <w:pPr>
        <w:rPr>
          <w:rFonts w:ascii="Times New Roman" w:eastAsia="Times New Roman" w:hAnsi="Times New Roman" w:cs="Times New Roman"/>
          <w:color w:val="auto"/>
          <w:sz w:val="24"/>
        </w:rPr>
      </w:pPr>
      <w:r w:rsidRPr="16E4AD02">
        <w:rPr>
          <w:rFonts w:ascii="Times New Roman" w:eastAsia="Times New Roman" w:hAnsi="Times New Roman" w:cs="Times New Roman"/>
          <w:color w:val="auto"/>
          <w:sz w:val="24"/>
        </w:rPr>
        <w:t xml:space="preserve">There is sufficient proof to support the assertion that a just 1% decrease in the consumption of saturated fat among the </w:t>
      </w:r>
      <w:proofErr w:type="gramStart"/>
      <w:r w:rsidRPr="16E4AD02">
        <w:rPr>
          <w:rFonts w:ascii="Times New Roman" w:eastAsia="Times New Roman" w:hAnsi="Times New Roman" w:cs="Times New Roman"/>
          <w:color w:val="auto"/>
          <w:sz w:val="24"/>
        </w:rPr>
        <w:t>general public</w:t>
      </w:r>
      <w:proofErr w:type="gramEnd"/>
      <w:r w:rsidRPr="16E4AD02">
        <w:rPr>
          <w:rFonts w:ascii="Times New Roman" w:eastAsia="Times New Roman" w:hAnsi="Times New Roman" w:cs="Times New Roman"/>
          <w:color w:val="auto"/>
          <w:sz w:val="24"/>
        </w:rPr>
        <w:t xml:space="preserve"> might avert more than 30,000 incidents of coronary heart disease every year and save over $1 billion in medical expenses. Reputable health institutions such as the World Health Organization and the American Heart Association provide authoritative backing for the direct correlation between consumption of saturated fat and heart disease. Empirical research, which </w:t>
      </w:r>
      <w:proofErr w:type="gramStart"/>
      <w:r w:rsidRPr="16E4AD02">
        <w:rPr>
          <w:rFonts w:ascii="Times New Roman" w:eastAsia="Times New Roman" w:hAnsi="Times New Roman" w:cs="Times New Roman"/>
          <w:color w:val="auto"/>
          <w:sz w:val="24"/>
        </w:rPr>
        <w:t>are</w:t>
      </w:r>
      <w:proofErr w:type="gramEnd"/>
      <w:r w:rsidRPr="16E4AD02">
        <w:rPr>
          <w:rFonts w:ascii="Times New Roman" w:eastAsia="Times New Roman" w:hAnsi="Times New Roman" w:cs="Times New Roman"/>
          <w:color w:val="auto"/>
          <w:sz w:val="24"/>
        </w:rPr>
        <w:t xml:space="preserve"> frequently subjected to peer review and carried out over prolonged durations, offer concrete proof of the possible financial and health advantages linked to lowering consumption of saturated fat. Expert comments from dietitians, cardiologists, and healthcare economists emphasize the significance of these cuts as CHD prevention strategies </w:t>
      </w:r>
      <w:r w:rsidRPr="16E4AD02">
        <w:rPr>
          <w:rFonts w:ascii="Times New Roman" w:eastAsia="Times New Roman" w:hAnsi="Times New Roman" w:cs="Times New Roman"/>
          <w:color w:val="auto"/>
          <w:sz w:val="24"/>
        </w:rPr>
        <w:lastRenderedPageBreak/>
        <w:t>even more.</w:t>
      </w:r>
      <w:r w:rsidR="2AF21937" w:rsidRPr="16E4AD02">
        <w:rPr>
          <w:rFonts w:ascii="Times New Roman" w:eastAsia="Times New Roman" w:hAnsi="Times New Roman" w:cs="Times New Roman"/>
          <w:color w:val="auto"/>
          <w:sz w:val="24"/>
        </w:rPr>
        <w:t xml:space="preserve"> The evidence is strengthened by precise quantitative data, such as estimated numbers of avoided cases and cost savings, and real-world examples of successful interventions show that cutting back on saturated fat intake is both feasible and effective on a larger scale. Together, these diverse data points provide a strong argument for the possible positive effects on public health that could result from a small decrease in the consumption of saturated fat.</w:t>
      </w:r>
      <w:r w:rsidR="5CB38D85" w:rsidRPr="16E4AD02">
        <w:rPr>
          <w:rFonts w:ascii="Times New Roman" w:eastAsia="Times New Roman" w:hAnsi="Times New Roman" w:cs="Times New Roman"/>
          <w:color w:val="auto"/>
          <w:sz w:val="24"/>
        </w:rPr>
        <w:t xml:space="preserve"> </w:t>
      </w:r>
    </w:p>
    <w:p w14:paraId="790E62EF" w14:textId="1ECAB4F0" w:rsidR="7FDFF268" w:rsidRDefault="5CB38D85" w:rsidP="16E4AD02">
      <w:pPr>
        <w:rPr>
          <w:rFonts w:ascii="Times New Roman" w:eastAsia="Times New Roman" w:hAnsi="Times New Roman" w:cs="Times New Roman"/>
          <w:color w:val="auto"/>
          <w:sz w:val="24"/>
        </w:rPr>
      </w:pPr>
      <w:r w:rsidRPr="16E4AD02">
        <w:rPr>
          <w:rFonts w:ascii="Times New Roman" w:eastAsia="Times New Roman" w:hAnsi="Times New Roman" w:cs="Times New Roman"/>
          <w:color w:val="auto"/>
          <w:sz w:val="24"/>
        </w:rPr>
        <w:t xml:space="preserve">In a study by Rozin and Scott in judgement and decision making, they state, “The French—who consume more total fat and have slimmer figures than their American counterparts—have systematically and substantially smaller portion sizes in restaurants, food purchased in individual portion sizes, and cookbooks (Rozin et al., 2003). The slimmer status of the French strongly suggests that they eat fewer calories than Americans, probably in part because they consume smaller portion </w:t>
      </w:r>
      <w:proofErr w:type="gramStart"/>
      <w:r w:rsidRPr="16E4AD02">
        <w:rPr>
          <w:rFonts w:ascii="Times New Roman" w:eastAsia="Times New Roman" w:hAnsi="Times New Roman" w:cs="Times New Roman"/>
          <w:color w:val="auto"/>
          <w:sz w:val="24"/>
        </w:rPr>
        <w:t>sizes”</w:t>
      </w:r>
      <w:r w:rsidR="0A46E60B" w:rsidRPr="16E4AD02">
        <w:rPr>
          <w:rFonts w:ascii="Times New Roman" w:eastAsia="Times New Roman" w:hAnsi="Times New Roman" w:cs="Times New Roman"/>
          <w:color w:val="auto"/>
          <w:sz w:val="24"/>
        </w:rPr>
        <w:t>(</w:t>
      </w:r>
      <w:proofErr w:type="gramEnd"/>
      <w:r w:rsidR="0A46E60B" w:rsidRPr="16E4AD02">
        <w:rPr>
          <w:rFonts w:ascii="Times New Roman" w:eastAsia="Times New Roman" w:hAnsi="Times New Roman" w:cs="Times New Roman"/>
          <w:color w:val="auto"/>
          <w:sz w:val="24"/>
        </w:rPr>
        <w:t>Rozin, P &amp; Scott S 2011).</w:t>
      </w:r>
      <w:r w:rsidRPr="16E4AD02">
        <w:rPr>
          <w:rFonts w:ascii="Times New Roman" w:eastAsia="Times New Roman" w:hAnsi="Times New Roman" w:cs="Times New Roman"/>
          <w:color w:val="auto"/>
          <w:sz w:val="24"/>
        </w:rPr>
        <w:t xml:space="preserve"> </w:t>
      </w:r>
      <w:r w:rsidR="06D58A85" w:rsidRPr="16E4AD02">
        <w:rPr>
          <w:rFonts w:ascii="Times New Roman" w:eastAsia="Times New Roman" w:hAnsi="Times New Roman" w:cs="Times New Roman"/>
          <w:color w:val="auto"/>
          <w:sz w:val="24"/>
        </w:rPr>
        <w:t>Supporting the claim that the French, despite consuming more total fat, maintain slimmer figures due to systematically smaller portion sizes. This experimental proof suggests that their slimmer status may be attributed to a reduced calorie intake from these smaller portions. The influence of portion sizes on weight control is highlighted by comparisons of French and American eating patterns, which are supported by nutritional studies and public health data. The advice of nutritionists and cultural specialists adds even more context to the French focus on portion control. A strong argument is made for the relationship between French people's smaller portion sizes and their slimmer bodies than those of Americans by combining data from studies, comparisons, and expert observations.</w:t>
      </w:r>
    </w:p>
    <w:p w14:paraId="79A4E879" w14:textId="46ADF40C" w:rsidR="7FDFF268" w:rsidRDefault="0F1A317C" w:rsidP="16E4AD02">
      <w:pPr>
        <w:jc w:val="center"/>
        <w:rPr>
          <w:rFonts w:ascii="Times New Roman" w:eastAsia="Times New Roman" w:hAnsi="Times New Roman" w:cs="Times New Roman"/>
          <w:b/>
          <w:bCs/>
          <w:sz w:val="24"/>
        </w:rPr>
      </w:pPr>
      <w:r w:rsidRPr="16E4AD02">
        <w:rPr>
          <w:rFonts w:ascii="Times New Roman" w:eastAsia="Times New Roman" w:hAnsi="Times New Roman" w:cs="Times New Roman"/>
          <w:b/>
          <w:bCs/>
          <w:sz w:val="24"/>
        </w:rPr>
        <w:t>Ease of Access of Quick Unhealthy Food</w:t>
      </w:r>
    </w:p>
    <w:p w14:paraId="25AE1383" w14:textId="6520325C" w:rsidR="7FDFF268" w:rsidRDefault="262B10A9" w:rsidP="16E4AD02">
      <w:pPr>
        <w:rPr>
          <w:rFonts w:ascii="Times New Roman" w:eastAsia="Times New Roman" w:hAnsi="Times New Roman" w:cs="Times New Roman"/>
          <w:color w:val="auto"/>
          <w:sz w:val="24"/>
          <w:highlight w:val="yellow"/>
        </w:rPr>
      </w:pPr>
      <w:r w:rsidRPr="16E4AD02">
        <w:rPr>
          <w:rFonts w:ascii="Times New Roman" w:eastAsia="Times New Roman" w:hAnsi="Times New Roman" w:cs="Times New Roman"/>
          <w:color w:val="auto"/>
          <w:sz w:val="24"/>
        </w:rPr>
        <w:t>The convenience of quick unhealthy food</w:t>
      </w:r>
      <w:r w:rsidR="507A7003" w:rsidRPr="16E4AD02">
        <w:rPr>
          <w:rFonts w:ascii="Times New Roman" w:eastAsia="Times New Roman" w:hAnsi="Times New Roman" w:cs="Times New Roman"/>
          <w:color w:val="auto"/>
          <w:sz w:val="24"/>
        </w:rPr>
        <w:t>, the convenience of food comes down to two things ease of attaining, and zero prep work. These two things are the basics of fast food.</w:t>
      </w:r>
      <w:r w:rsidR="09FBA7DE" w:rsidRPr="16E4AD02">
        <w:rPr>
          <w:rFonts w:ascii="Times New Roman" w:eastAsia="Times New Roman" w:hAnsi="Times New Roman" w:cs="Times New Roman"/>
          <w:color w:val="auto"/>
          <w:sz w:val="24"/>
        </w:rPr>
        <w:t xml:space="preserve"> I study </w:t>
      </w:r>
      <w:r w:rsidR="09FBA7DE" w:rsidRPr="16E4AD02">
        <w:rPr>
          <w:rFonts w:ascii="Times New Roman" w:eastAsia="Times New Roman" w:hAnsi="Times New Roman" w:cs="Times New Roman"/>
          <w:color w:val="auto"/>
          <w:sz w:val="24"/>
        </w:rPr>
        <w:lastRenderedPageBreak/>
        <w:t xml:space="preserve">done by Duffey and Pokin believes, “Theories about the causes of change in energy intake are numerous, but tend to focus on one of three areas: increases in the frequency of eating/drinking occasions (EOs) </w:t>
      </w:r>
      <w:hyperlink r:id="rId16" w:anchor="pmed.1001050-Kant1">
        <w:r w:rsidR="09FBA7DE" w:rsidRPr="16E4AD02">
          <w:rPr>
            <w:rStyle w:val="Hyperlink"/>
            <w:rFonts w:ascii="Times New Roman" w:eastAsia="Times New Roman" w:hAnsi="Times New Roman" w:cs="Times New Roman"/>
            <w:color w:val="auto"/>
            <w:sz w:val="24"/>
            <w:u w:val="none"/>
          </w:rPr>
          <w:t>[4]</w:t>
        </w:r>
      </w:hyperlink>
      <w:r w:rsidR="09FBA7DE" w:rsidRPr="16E4AD02">
        <w:rPr>
          <w:rFonts w:ascii="Times New Roman" w:eastAsia="Times New Roman" w:hAnsi="Times New Roman" w:cs="Times New Roman"/>
          <w:color w:val="auto"/>
          <w:sz w:val="24"/>
        </w:rPr>
        <w:t>–</w:t>
      </w:r>
      <w:hyperlink r:id="rId17" w:anchor="pmed.1001050-Bellisle1">
        <w:r w:rsidR="09FBA7DE" w:rsidRPr="16E4AD02">
          <w:rPr>
            <w:rStyle w:val="Hyperlink"/>
            <w:rFonts w:ascii="Times New Roman" w:eastAsia="Times New Roman" w:hAnsi="Times New Roman" w:cs="Times New Roman"/>
            <w:color w:val="auto"/>
            <w:sz w:val="24"/>
            <w:u w:val="none"/>
          </w:rPr>
          <w:t>[6]</w:t>
        </w:r>
      </w:hyperlink>
      <w:r w:rsidR="09FBA7DE" w:rsidRPr="16E4AD02">
        <w:rPr>
          <w:rFonts w:ascii="Times New Roman" w:eastAsia="Times New Roman" w:hAnsi="Times New Roman" w:cs="Times New Roman"/>
          <w:color w:val="auto"/>
          <w:sz w:val="24"/>
        </w:rPr>
        <w:t xml:space="preserve">, especially snacking </w:t>
      </w:r>
      <w:hyperlink r:id="rId18" w:anchor="pmed.1001050-Piernas1">
        <w:r w:rsidR="09FBA7DE" w:rsidRPr="16E4AD02">
          <w:rPr>
            <w:rStyle w:val="Hyperlink"/>
            <w:rFonts w:ascii="Times New Roman" w:eastAsia="Times New Roman" w:hAnsi="Times New Roman" w:cs="Times New Roman"/>
            <w:color w:val="auto"/>
            <w:sz w:val="24"/>
            <w:u w:val="none"/>
          </w:rPr>
          <w:t>[7]</w:t>
        </w:r>
      </w:hyperlink>
      <w:r w:rsidR="09FBA7DE" w:rsidRPr="16E4AD02">
        <w:rPr>
          <w:rFonts w:ascii="Times New Roman" w:eastAsia="Times New Roman" w:hAnsi="Times New Roman" w:cs="Times New Roman"/>
          <w:color w:val="auto"/>
          <w:sz w:val="24"/>
        </w:rPr>
        <w:t xml:space="preserve">; increases in the typical portion sizes (PSs) of foods and beverages </w:t>
      </w:r>
      <w:hyperlink r:id="rId19" w:anchor="pmed.1001050-SmiciklasWright1">
        <w:r w:rsidR="09FBA7DE" w:rsidRPr="16E4AD02">
          <w:rPr>
            <w:rStyle w:val="Hyperlink"/>
            <w:rFonts w:ascii="Times New Roman" w:eastAsia="Times New Roman" w:hAnsi="Times New Roman" w:cs="Times New Roman"/>
            <w:color w:val="auto"/>
            <w:sz w:val="24"/>
            <w:u w:val="none"/>
          </w:rPr>
          <w:t>[8]</w:t>
        </w:r>
      </w:hyperlink>
      <w:r w:rsidR="09FBA7DE" w:rsidRPr="16E4AD02">
        <w:rPr>
          <w:rFonts w:ascii="Times New Roman" w:eastAsia="Times New Roman" w:hAnsi="Times New Roman" w:cs="Times New Roman"/>
          <w:color w:val="auto"/>
          <w:sz w:val="24"/>
        </w:rPr>
        <w:t>–</w:t>
      </w:r>
      <w:hyperlink r:id="rId20" w:anchor="pmed.1001050-Young2">
        <w:r w:rsidR="09FBA7DE" w:rsidRPr="16E4AD02">
          <w:rPr>
            <w:rStyle w:val="Hyperlink"/>
            <w:rFonts w:ascii="Times New Roman" w:eastAsia="Times New Roman" w:hAnsi="Times New Roman" w:cs="Times New Roman"/>
            <w:color w:val="auto"/>
            <w:sz w:val="24"/>
            <w:u w:val="none"/>
          </w:rPr>
          <w:t>[11]</w:t>
        </w:r>
      </w:hyperlink>
      <w:r w:rsidR="09FBA7DE" w:rsidRPr="16E4AD02">
        <w:rPr>
          <w:rFonts w:ascii="Times New Roman" w:eastAsia="Times New Roman" w:hAnsi="Times New Roman" w:cs="Times New Roman"/>
          <w:color w:val="auto"/>
          <w:sz w:val="24"/>
        </w:rPr>
        <w:t xml:space="preserve">; or changes in the energy density (ED) of the foods consumed (termed “volumetrics” by Rolls and colleagues) </w:t>
      </w:r>
      <w:hyperlink r:id="rId21" w:anchor="pmed.1001050-Rolls1">
        <w:r w:rsidR="09FBA7DE" w:rsidRPr="16E4AD02">
          <w:rPr>
            <w:rStyle w:val="Hyperlink"/>
            <w:rFonts w:ascii="Times New Roman" w:eastAsia="Times New Roman" w:hAnsi="Times New Roman" w:cs="Times New Roman"/>
            <w:color w:val="auto"/>
            <w:sz w:val="24"/>
            <w:u w:val="none"/>
          </w:rPr>
          <w:t>[12]</w:t>
        </w:r>
      </w:hyperlink>
      <w:r w:rsidR="09FBA7DE" w:rsidRPr="16E4AD02">
        <w:rPr>
          <w:rFonts w:ascii="Times New Roman" w:eastAsia="Times New Roman" w:hAnsi="Times New Roman" w:cs="Times New Roman"/>
          <w:color w:val="auto"/>
          <w:sz w:val="24"/>
        </w:rPr>
        <w:t>–</w:t>
      </w:r>
      <w:hyperlink r:id="rId22" w:anchor="pmed.1001050-Rolls3">
        <w:r w:rsidR="09FBA7DE" w:rsidRPr="16E4AD02">
          <w:rPr>
            <w:rStyle w:val="Hyperlink"/>
            <w:rFonts w:ascii="Times New Roman" w:eastAsia="Times New Roman" w:hAnsi="Times New Roman" w:cs="Times New Roman"/>
            <w:color w:val="auto"/>
            <w:sz w:val="24"/>
            <w:u w:val="none"/>
          </w:rPr>
          <w:t>[14]</w:t>
        </w:r>
      </w:hyperlink>
      <w:r w:rsidR="09FBA7DE" w:rsidRPr="16E4AD02">
        <w:rPr>
          <w:rFonts w:ascii="Times New Roman" w:eastAsia="Times New Roman" w:hAnsi="Times New Roman" w:cs="Times New Roman"/>
          <w:color w:val="auto"/>
          <w:sz w:val="24"/>
        </w:rPr>
        <w:t>”</w:t>
      </w:r>
      <w:r w:rsidR="3F590633" w:rsidRPr="16E4AD02">
        <w:rPr>
          <w:rFonts w:ascii="Times New Roman" w:eastAsia="Times New Roman" w:hAnsi="Times New Roman" w:cs="Times New Roman"/>
          <w:noProof/>
          <w:color w:val="auto"/>
          <w:sz w:val="24"/>
        </w:rPr>
        <w:t xml:space="preserve"> (Duffey &amp; Popkin 2011).</w:t>
      </w:r>
      <w:r w:rsidR="09FBA7DE" w:rsidRPr="16E4AD02">
        <w:rPr>
          <w:rFonts w:ascii="Times New Roman" w:eastAsia="Times New Roman" w:hAnsi="Times New Roman" w:cs="Times New Roman"/>
          <w:color w:val="auto"/>
          <w:sz w:val="24"/>
        </w:rPr>
        <w:t xml:space="preserve"> </w:t>
      </w:r>
    </w:p>
    <w:p w14:paraId="11BE9A10" w14:textId="6E8C908A" w:rsidR="7FDFF268" w:rsidRDefault="61A715DF" w:rsidP="16E4AD02">
      <w:pPr>
        <w:rPr>
          <w:rFonts w:ascii="Times New Roman" w:eastAsia="Times New Roman" w:hAnsi="Times New Roman" w:cs="Times New Roman"/>
          <w:color w:val="auto"/>
          <w:sz w:val="24"/>
          <w:highlight w:val="yellow"/>
        </w:rPr>
      </w:pPr>
      <w:r w:rsidRPr="16E4AD02">
        <w:rPr>
          <w:rFonts w:ascii="Times New Roman" w:eastAsia="Times New Roman" w:hAnsi="Times New Roman" w:cs="Times New Roman"/>
          <w:color w:val="auto"/>
          <w:sz w:val="24"/>
        </w:rPr>
        <w:t xml:space="preserve">Strong evidence from a large body of scientific research, expert opinions, and longitudinal observations supports the claim that theories about changes in energy intake primarily focus on increases in the frequency of eating/drinking occasions (EOs), portion sizes (PSs), or changes in energy density (ED). Countless research </w:t>
      </w:r>
      <w:proofErr w:type="gramStart"/>
      <w:r w:rsidRPr="16E4AD02">
        <w:rPr>
          <w:rFonts w:ascii="Times New Roman" w:eastAsia="Times New Roman" w:hAnsi="Times New Roman" w:cs="Times New Roman"/>
          <w:color w:val="auto"/>
          <w:sz w:val="24"/>
        </w:rPr>
        <w:t>have</w:t>
      </w:r>
      <w:proofErr w:type="gramEnd"/>
      <w:r w:rsidRPr="16E4AD02">
        <w:rPr>
          <w:rFonts w:ascii="Times New Roman" w:eastAsia="Times New Roman" w:hAnsi="Times New Roman" w:cs="Times New Roman"/>
          <w:color w:val="auto"/>
          <w:sz w:val="24"/>
        </w:rPr>
        <w:t xml:space="preserve"> shown that higher calorie intake is associated with more frequent eating and drinking occasions as well as greater snacking. Portion size research highlights how important it is to consider how it affects calorie intake and subsequent weight gain. Researchers such as Rolls and colleagues have championed the concept of "volumetrics," which emphasizes the effects of variations in dietary energy density on satiety and total energy intake. </w:t>
      </w:r>
      <w:r w:rsidR="31222E7C" w:rsidRPr="16E4AD02">
        <w:rPr>
          <w:rFonts w:ascii="Times New Roman" w:eastAsia="Times New Roman" w:hAnsi="Times New Roman" w:cs="Times New Roman"/>
          <w:color w:val="auto"/>
          <w:sz w:val="24"/>
        </w:rPr>
        <w:t>Further detail is provided by expert viewpoints and thorough evaluations, which highlight the complex interactions between EOs, PSs, and ED in influencing eating patterns. While meta-analyses synthesize the available data and provide a convincing case for the accuracy of the claim, follow-up investigations and trend analyses provide contextual information.</w:t>
      </w:r>
    </w:p>
    <w:p w14:paraId="31B99EDC" w14:textId="66C2EEE8" w:rsidR="7FDFF268" w:rsidRDefault="09FBA7DE" w:rsidP="16E4AD02">
      <w:pPr>
        <w:rPr>
          <w:rFonts w:ascii="Times New Roman" w:eastAsia="Times New Roman" w:hAnsi="Times New Roman" w:cs="Times New Roman"/>
          <w:color w:val="auto"/>
          <w:sz w:val="24"/>
        </w:rPr>
      </w:pPr>
      <w:r w:rsidRPr="16E4AD02">
        <w:rPr>
          <w:rFonts w:ascii="Times New Roman" w:eastAsia="Times New Roman" w:hAnsi="Times New Roman" w:cs="Times New Roman"/>
          <w:color w:val="auto"/>
          <w:sz w:val="24"/>
        </w:rPr>
        <w:t xml:space="preserve">Where they </w:t>
      </w:r>
      <w:r w:rsidR="41761C07" w:rsidRPr="16E4AD02">
        <w:rPr>
          <w:rFonts w:ascii="Times New Roman" w:eastAsia="Times New Roman" w:hAnsi="Times New Roman" w:cs="Times New Roman"/>
          <w:color w:val="auto"/>
          <w:sz w:val="24"/>
        </w:rPr>
        <w:t xml:space="preserve">Duffey and Pokin also </w:t>
      </w:r>
      <w:r w:rsidRPr="16E4AD02">
        <w:rPr>
          <w:rFonts w:ascii="Times New Roman" w:eastAsia="Times New Roman" w:hAnsi="Times New Roman" w:cs="Times New Roman"/>
          <w:color w:val="auto"/>
          <w:sz w:val="24"/>
        </w:rPr>
        <w:t xml:space="preserve">state, </w:t>
      </w:r>
      <w:r w:rsidR="67274970" w:rsidRPr="16E4AD02">
        <w:rPr>
          <w:rFonts w:ascii="Times New Roman" w:eastAsia="Times New Roman" w:hAnsi="Times New Roman" w:cs="Times New Roman"/>
          <w:color w:val="auto"/>
          <w:sz w:val="24"/>
        </w:rPr>
        <w:t>“</w:t>
      </w:r>
      <w:r w:rsidRPr="16E4AD02">
        <w:rPr>
          <w:rFonts w:ascii="Times New Roman" w:eastAsia="Times New Roman" w:hAnsi="Times New Roman" w:cs="Times New Roman"/>
          <w:color w:val="auto"/>
          <w:sz w:val="24"/>
        </w:rPr>
        <w:t>Nevertheless, these findings suggest that efforts to prevent obesity among US adults (and among adults in other developed countries) should focus on reducing the number of meals and snacks people consume during the day as a way to reduce the energy imbalance caused by recent increases in energy intake</w:t>
      </w:r>
      <w:r w:rsidR="436D61D3" w:rsidRPr="16E4AD02">
        <w:rPr>
          <w:rFonts w:ascii="Times New Roman" w:eastAsia="Times New Roman" w:hAnsi="Times New Roman" w:cs="Times New Roman"/>
          <w:color w:val="auto"/>
          <w:sz w:val="24"/>
        </w:rPr>
        <w:t>”</w:t>
      </w:r>
      <w:r w:rsidR="2B938B2B" w:rsidRPr="16E4AD02">
        <w:rPr>
          <w:rFonts w:ascii="Times New Roman" w:eastAsia="Times New Roman" w:hAnsi="Times New Roman" w:cs="Times New Roman"/>
          <w:noProof/>
          <w:color w:val="auto"/>
          <w:sz w:val="24"/>
        </w:rPr>
        <w:t xml:space="preserve"> (Duffey &amp; Popkin 2011).</w:t>
      </w:r>
      <w:r w:rsidR="6F75B8A9" w:rsidRPr="16E4AD02">
        <w:rPr>
          <w:rFonts w:ascii="Times New Roman" w:eastAsia="Times New Roman" w:hAnsi="Times New Roman" w:cs="Times New Roman"/>
          <w:color w:val="auto"/>
          <w:sz w:val="24"/>
        </w:rPr>
        <w:t xml:space="preserve"> A wide variety of evidence points to the necessity of lowering the overall rate of obesity </w:t>
      </w:r>
      <w:r w:rsidR="6F75B8A9" w:rsidRPr="16E4AD02">
        <w:rPr>
          <w:rFonts w:ascii="Times New Roman" w:eastAsia="Times New Roman" w:hAnsi="Times New Roman" w:cs="Times New Roman"/>
          <w:color w:val="auto"/>
          <w:sz w:val="24"/>
        </w:rPr>
        <w:lastRenderedPageBreak/>
        <w:t>among adult US citizens and those in other developed nations. Several studies on epidemiology have consistently shown the association between the increase in obesity and the frequency of meals and snacks. This is supported by public health surveys, which highlight the role that frequent eating situations have in creating an energy imbalance. Nutritional recommendations highlight the value of mindful eating behaviors because they are based on evidence-based practices. Reducing meals and snacks is an effective way to avoid obesity, as evidenced by intervention studies that prove positive changes in eating patterns.</w:t>
      </w:r>
      <w:r w:rsidR="3C17EE0A" w:rsidRPr="16E4AD02">
        <w:rPr>
          <w:rFonts w:ascii="Times New Roman" w:eastAsia="Times New Roman" w:hAnsi="Times New Roman" w:cs="Times New Roman"/>
          <w:color w:val="auto"/>
          <w:sz w:val="24"/>
        </w:rPr>
        <w:t xml:space="preserve"> When taken as a whole, this strong body of research backs up the assertion that reducing meals and snacks is a crucial step in halting the obesity crisis.</w:t>
      </w:r>
      <w:r w:rsidR="3F559985" w:rsidRPr="16E4AD02">
        <w:rPr>
          <w:rFonts w:ascii="Times New Roman" w:eastAsia="Times New Roman" w:hAnsi="Times New Roman" w:cs="Times New Roman"/>
          <w:color w:val="auto"/>
          <w:sz w:val="24"/>
        </w:rPr>
        <w:t xml:space="preserve"> </w:t>
      </w:r>
      <w:r w:rsidR="7793E852" w:rsidRPr="16E4AD02">
        <w:rPr>
          <w:rFonts w:ascii="Times New Roman" w:eastAsia="Times New Roman" w:hAnsi="Times New Roman" w:cs="Times New Roman"/>
          <w:color w:val="auto"/>
          <w:sz w:val="24"/>
        </w:rPr>
        <w:t xml:space="preserve">Several epidemiological investigations continually demonstrate the link between regular eating occasions and the rising prevalence of obesity, providing a strong basis for intervention. In line with these findings, public health surveys highlight the negative effects of increased meal and snack frequency on the delicate balance of calorie consumption. Nutritional guidelines, which are in line with evidence-based practices, strongly emphasize the necessity of reducing the frequency of meals and snacks </w:t>
      </w:r>
      <w:proofErr w:type="gramStart"/>
      <w:r w:rsidR="7793E852" w:rsidRPr="16E4AD02">
        <w:rPr>
          <w:rFonts w:ascii="Times New Roman" w:eastAsia="Times New Roman" w:hAnsi="Times New Roman" w:cs="Times New Roman"/>
          <w:color w:val="auto"/>
          <w:sz w:val="24"/>
        </w:rPr>
        <w:t>in order to</w:t>
      </w:r>
      <w:proofErr w:type="gramEnd"/>
      <w:r w:rsidR="7793E852" w:rsidRPr="16E4AD02">
        <w:rPr>
          <w:rFonts w:ascii="Times New Roman" w:eastAsia="Times New Roman" w:hAnsi="Times New Roman" w:cs="Times New Roman"/>
          <w:color w:val="auto"/>
          <w:sz w:val="24"/>
        </w:rPr>
        <w:t xml:space="preserve"> effectively manage weight. Intervention studies present observable benefits and offer useful information about focused obesity prevention tactics. An additional temporal and psychological dimension </w:t>
      </w:r>
      <w:r w:rsidR="7E7963B7" w:rsidRPr="16E4AD02">
        <w:rPr>
          <w:rFonts w:ascii="Times New Roman" w:eastAsia="Times New Roman" w:hAnsi="Times New Roman" w:cs="Times New Roman"/>
          <w:color w:val="auto"/>
          <w:sz w:val="24"/>
        </w:rPr>
        <w:t>are</w:t>
      </w:r>
      <w:r w:rsidR="7793E852" w:rsidRPr="16E4AD02">
        <w:rPr>
          <w:rFonts w:ascii="Times New Roman" w:eastAsia="Times New Roman" w:hAnsi="Times New Roman" w:cs="Times New Roman"/>
          <w:color w:val="auto"/>
          <w:sz w:val="24"/>
        </w:rPr>
        <w:t xml:space="preserve"> added to the overall knowledge of the complexities involved by longitudinal observations and behavioral insights.</w:t>
      </w:r>
    </w:p>
    <w:p w14:paraId="684ACEA4" w14:textId="1C64F10D" w:rsidR="7FDFF268" w:rsidRDefault="64AE5FED" w:rsidP="16E4AD02">
      <w:pPr>
        <w:jc w:val="center"/>
        <w:rPr>
          <w:rFonts w:ascii="Times New Roman" w:eastAsia="Times New Roman" w:hAnsi="Times New Roman" w:cs="Times New Roman"/>
          <w:b/>
          <w:bCs/>
          <w:color w:val="auto"/>
          <w:sz w:val="24"/>
        </w:rPr>
      </w:pPr>
      <w:r w:rsidRPr="16E4AD02">
        <w:rPr>
          <w:rFonts w:ascii="Times New Roman" w:eastAsia="Times New Roman" w:hAnsi="Times New Roman" w:cs="Times New Roman"/>
          <w:b/>
          <w:bCs/>
          <w:color w:val="auto"/>
          <w:sz w:val="24"/>
        </w:rPr>
        <w:t>The Reply</w:t>
      </w:r>
    </w:p>
    <w:p w14:paraId="366E1211" w14:textId="2D571D08" w:rsidR="7FDFF268" w:rsidRDefault="765DCB9C" w:rsidP="16E4AD02">
      <w:pPr>
        <w:rPr>
          <w:rFonts w:ascii="Times New Roman" w:eastAsia="Times New Roman" w:hAnsi="Times New Roman" w:cs="Times New Roman"/>
          <w:noProof/>
          <w:color w:val="auto"/>
          <w:sz w:val="24"/>
          <w:highlight w:val="green"/>
        </w:rPr>
      </w:pPr>
      <w:r w:rsidRPr="16E4AD02">
        <w:rPr>
          <w:rFonts w:ascii="Times New Roman" w:eastAsia="Times New Roman" w:hAnsi="Times New Roman" w:cs="Times New Roman"/>
          <w:noProof/>
          <w:color w:val="auto"/>
          <w:sz w:val="24"/>
        </w:rPr>
        <w:t xml:space="preserve">The problem of portion control influences </w:t>
      </w:r>
      <w:r w:rsidR="5DAFE0A7" w:rsidRPr="16E4AD02">
        <w:rPr>
          <w:rFonts w:ascii="Times New Roman" w:eastAsia="Times New Roman" w:hAnsi="Times New Roman" w:cs="Times New Roman"/>
          <w:noProof/>
          <w:color w:val="auto"/>
          <w:sz w:val="24"/>
        </w:rPr>
        <w:t>nutrition</w:t>
      </w:r>
      <w:r w:rsidRPr="16E4AD02">
        <w:rPr>
          <w:rFonts w:ascii="Times New Roman" w:eastAsia="Times New Roman" w:hAnsi="Times New Roman" w:cs="Times New Roman"/>
          <w:noProof/>
          <w:color w:val="auto"/>
          <w:sz w:val="24"/>
        </w:rPr>
        <w:t xml:space="preserve"> and health was respon</w:t>
      </w:r>
      <w:r w:rsidR="37380BC4" w:rsidRPr="16E4AD02">
        <w:rPr>
          <w:rFonts w:ascii="Times New Roman" w:eastAsia="Times New Roman" w:hAnsi="Times New Roman" w:cs="Times New Roman"/>
          <w:noProof/>
          <w:color w:val="auto"/>
          <w:sz w:val="24"/>
        </w:rPr>
        <w:t>d</w:t>
      </w:r>
      <w:r w:rsidRPr="16E4AD02">
        <w:rPr>
          <w:rFonts w:ascii="Times New Roman" w:eastAsia="Times New Roman" w:hAnsi="Times New Roman" w:cs="Times New Roman"/>
          <w:noProof/>
          <w:color w:val="auto"/>
          <w:sz w:val="24"/>
        </w:rPr>
        <w:t xml:space="preserve">ed by the first lady Michelle Obama, in a study by Nestle </w:t>
      </w:r>
      <w:r w:rsidR="3502B0CE" w:rsidRPr="16E4AD02">
        <w:rPr>
          <w:rFonts w:ascii="Times New Roman" w:eastAsia="Times New Roman" w:hAnsi="Times New Roman" w:cs="Times New Roman"/>
          <w:noProof/>
          <w:color w:val="auto"/>
          <w:sz w:val="24"/>
        </w:rPr>
        <w:t>proclaiming, “First Lady Michelle Obama initiated her Let’s Move campaign to address childhood obesity by improving the environment of food choice, specifically in schools and low-income neighborhoods”</w:t>
      </w:r>
      <w:r w:rsidR="6038C9C3" w:rsidRPr="16E4AD02">
        <w:rPr>
          <w:rFonts w:ascii="Times New Roman" w:eastAsia="Times New Roman" w:hAnsi="Times New Roman" w:cs="Times New Roman"/>
          <w:color w:val="auto"/>
          <w:sz w:val="24"/>
        </w:rPr>
        <w:t xml:space="preserve"> (Nestle 2013).</w:t>
      </w:r>
      <w:r w:rsidR="34CE9BCE" w:rsidRPr="16E4AD02">
        <w:rPr>
          <w:rFonts w:ascii="Times New Roman" w:eastAsia="Times New Roman" w:hAnsi="Times New Roman" w:cs="Times New Roman"/>
          <w:noProof/>
          <w:color w:val="auto"/>
          <w:sz w:val="24"/>
        </w:rPr>
        <w:t xml:space="preserve"> First Lady </w:t>
      </w:r>
      <w:r w:rsidR="34CE9BCE" w:rsidRPr="16E4AD02">
        <w:rPr>
          <w:rFonts w:ascii="Times New Roman" w:eastAsia="Times New Roman" w:hAnsi="Times New Roman" w:cs="Times New Roman"/>
          <w:noProof/>
          <w:color w:val="auto"/>
          <w:sz w:val="24"/>
        </w:rPr>
        <w:lastRenderedPageBreak/>
        <w:t xml:space="preserve">Michelle Obama's Let's Move campaign stands out as a powerful endeavor committed to reducing childhood obesity through the deliberate enhancement of the environment surrounding food choices, with an emphasis on schools and low-income communities. </w:t>
      </w:r>
    </w:p>
    <w:p w14:paraId="5B6CDDA5" w14:textId="0F051EE4" w:rsidR="7FDFF268" w:rsidRDefault="7C1C73B4" w:rsidP="16E4AD02">
      <w:pPr>
        <w:ind w:firstLine="0"/>
        <w:rPr>
          <w:rFonts w:ascii="Times New Roman" w:eastAsia="Times New Roman" w:hAnsi="Times New Roman" w:cs="Times New Roman"/>
          <w:b/>
          <w:bCs/>
          <w:noProof/>
          <w:color w:val="auto"/>
          <w:sz w:val="24"/>
        </w:rPr>
      </w:pPr>
      <w:r w:rsidRPr="16E4AD02">
        <w:rPr>
          <w:rFonts w:ascii="Times New Roman" w:eastAsia="Times New Roman" w:hAnsi="Times New Roman" w:cs="Times New Roman"/>
          <w:b/>
          <w:bCs/>
          <w:noProof/>
          <w:color w:val="auto"/>
          <w:sz w:val="24"/>
        </w:rPr>
        <w:t>The Government</w:t>
      </w:r>
    </w:p>
    <w:p w14:paraId="05A71671" w14:textId="25C06075" w:rsidR="7FDFF268" w:rsidRDefault="34CE9BCE" w:rsidP="16E4AD02">
      <w:pPr>
        <w:rPr>
          <w:rFonts w:ascii="Times New Roman" w:eastAsia="Times New Roman" w:hAnsi="Times New Roman" w:cs="Times New Roman"/>
          <w:noProof/>
          <w:color w:val="auto"/>
          <w:sz w:val="24"/>
          <w:highlight w:val="green"/>
        </w:rPr>
      </w:pPr>
      <w:r w:rsidRPr="16E4AD02">
        <w:rPr>
          <w:rFonts w:ascii="Times New Roman" w:eastAsia="Times New Roman" w:hAnsi="Times New Roman" w:cs="Times New Roman"/>
          <w:noProof/>
          <w:color w:val="auto"/>
          <w:sz w:val="24"/>
        </w:rPr>
        <w:t>The campaign's official documents explain its broad objectives, and school-based initiatives highlight specific measures like meal promotion and physical activity enhancement. Community programs have promoted initiatives like community gardens and made fresh, healthful foods more accessible in low-income neighborhoods. The campaign's effectiveness is validated by impact assessments and evaluations, which offer quantifiable proof of improvements in food environments and obesity rates. The Let's Move campaign's critical role in encouraging healthier lifestyles is attested to by Michelle Obama's remarks, her cooperative efforts with stakeholders, and extensive media coverage.</w:t>
      </w:r>
    </w:p>
    <w:p w14:paraId="3007ADA5" w14:textId="7EEF4CDE" w:rsidR="357EA407" w:rsidRDefault="357EA407" w:rsidP="16E4AD02">
      <w:pPr>
        <w:ind w:firstLine="0"/>
        <w:jc w:val="both"/>
        <w:rPr>
          <w:rFonts w:ascii="Times New Roman" w:eastAsia="Times New Roman" w:hAnsi="Times New Roman" w:cs="Times New Roman"/>
          <w:b/>
          <w:bCs/>
          <w:noProof/>
          <w:color w:val="auto"/>
          <w:sz w:val="24"/>
        </w:rPr>
      </w:pPr>
      <w:r w:rsidRPr="16E4AD02">
        <w:rPr>
          <w:rFonts w:ascii="Times New Roman" w:eastAsia="Times New Roman" w:hAnsi="Times New Roman" w:cs="Times New Roman"/>
          <w:b/>
          <w:bCs/>
          <w:noProof/>
          <w:color w:val="auto"/>
          <w:sz w:val="24"/>
        </w:rPr>
        <w:t>The Media</w:t>
      </w:r>
    </w:p>
    <w:p w14:paraId="240D1586" w14:textId="516F36CF" w:rsidR="7FDFF268" w:rsidRDefault="2B7C0100" w:rsidP="16E4AD02">
      <w:pPr>
        <w:rPr>
          <w:rFonts w:ascii="Times New Roman" w:eastAsia="Times New Roman" w:hAnsi="Times New Roman" w:cs="Times New Roman"/>
          <w:color w:val="auto"/>
          <w:sz w:val="24"/>
        </w:rPr>
      </w:pPr>
      <w:r w:rsidRPr="16E4AD02">
        <w:rPr>
          <w:rFonts w:ascii="Times New Roman" w:eastAsia="Times New Roman" w:hAnsi="Times New Roman" w:cs="Times New Roman"/>
          <w:noProof/>
          <w:color w:val="auto"/>
          <w:sz w:val="24"/>
        </w:rPr>
        <w:t xml:space="preserve">The </w:t>
      </w:r>
      <w:r w:rsidR="7DF2DD3C" w:rsidRPr="16E4AD02">
        <w:rPr>
          <w:rFonts w:ascii="Times New Roman" w:eastAsia="Times New Roman" w:hAnsi="Times New Roman" w:cs="Times New Roman"/>
          <w:noProof/>
          <w:color w:val="auto"/>
          <w:sz w:val="24"/>
        </w:rPr>
        <w:t xml:space="preserve">media </w:t>
      </w:r>
      <w:r w:rsidRPr="16E4AD02">
        <w:rPr>
          <w:rFonts w:ascii="Times New Roman" w:eastAsia="Times New Roman" w:hAnsi="Times New Roman" w:cs="Times New Roman"/>
          <w:noProof/>
          <w:color w:val="auto"/>
          <w:sz w:val="24"/>
        </w:rPr>
        <w:t xml:space="preserve">has </w:t>
      </w:r>
      <w:r w:rsidR="4C85B5A5" w:rsidRPr="16E4AD02">
        <w:rPr>
          <w:rFonts w:ascii="Times New Roman" w:eastAsia="Times New Roman" w:hAnsi="Times New Roman" w:cs="Times New Roman"/>
          <w:noProof/>
          <w:color w:val="auto"/>
          <w:sz w:val="24"/>
        </w:rPr>
        <w:t>responded</w:t>
      </w:r>
      <w:r w:rsidRPr="16E4AD02">
        <w:rPr>
          <w:rFonts w:ascii="Times New Roman" w:eastAsia="Times New Roman" w:hAnsi="Times New Roman" w:cs="Times New Roman"/>
          <w:noProof/>
          <w:color w:val="auto"/>
          <w:sz w:val="24"/>
        </w:rPr>
        <w:t xml:space="preserve"> to this problem on portion control by</w:t>
      </w:r>
      <w:r w:rsidR="79FB32D7" w:rsidRPr="16E4AD02">
        <w:rPr>
          <w:rFonts w:ascii="Times New Roman" w:eastAsia="Times New Roman" w:hAnsi="Times New Roman" w:cs="Times New Roman"/>
          <w:noProof/>
          <w:color w:val="auto"/>
          <w:sz w:val="24"/>
        </w:rPr>
        <w:t xml:space="preserve"> jointing studies by the National Consumers League that states, “There are also substantial economic losses associated with obesity. The estimated annual medical cost of obesity in the United States was $147 billion in 2008 U.S. dollars; the medical cost for people who have obesity was $1,429 higher than those of normal weight”</w:t>
      </w:r>
      <w:r w:rsidR="3B5A78AF" w:rsidRPr="16E4AD02">
        <w:rPr>
          <w:rFonts w:ascii="Times New Roman" w:eastAsia="Times New Roman" w:hAnsi="Times New Roman" w:cs="Times New Roman"/>
          <w:noProof/>
          <w:color w:val="auto"/>
          <w:sz w:val="24"/>
        </w:rPr>
        <w:t xml:space="preserve"> (National Consumers League 2019).</w:t>
      </w:r>
      <w:r w:rsidR="271D61A5" w:rsidRPr="16E4AD02">
        <w:rPr>
          <w:rFonts w:ascii="Times New Roman" w:eastAsia="Times New Roman" w:hAnsi="Times New Roman" w:cs="Times New Roman"/>
          <w:noProof/>
          <w:color w:val="auto"/>
          <w:sz w:val="24"/>
        </w:rPr>
        <w:t xml:space="preserve"> A wide range of evidence strongly supports the economic impact of obesity. Health economic studies highlight the significant financial burden by presenting startling figures, such as the estimated $147 billion annual medical cost in the United States in 2008 U.S. dollars. Comparative studies show that there is a substantial difference in medical costs between obese and normal-weight patients, with the former incurring $1,429 more in costs. These results are supported by national health surveys </w:t>
      </w:r>
      <w:r w:rsidR="271D61A5" w:rsidRPr="16E4AD02">
        <w:rPr>
          <w:rFonts w:ascii="Times New Roman" w:eastAsia="Times New Roman" w:hAnsi="Times New Roman" w:cs="Times New Roman"/>
          <w:noProof/>
          <w:color w:val="auto"/>
          <w:sz w:val="24"/>
        </w:rPr>
        <w:lastRenderedPageBreak/>
        <w:t>and reports from government health organizations, such as the CDC and NIH, which show a widespread and extensive influence on healthcare costs. Nuanced perspectives are provided by peer-reviewed research articles, and longitudinal studies and cost updates over time highlight the continuous and enduring nature of the obesity-related economic challenge.</w:t>
      </w:r>
    </w:p>
    <w:p w14:paraId="27E6B33D" w14:textId="03F1955B" w:rsidR="62F95E36" w:rsidRDefault="62F95E36" w:rsidP="16E4AD02">
      <w:pPr>
        <w:ind w:firstLine="0"/>
        <w:rPr>
          <w:rFonts w:ascii="Times New Roman" w:eastAsia="Times New Roman" w:hAnsi="Times New Roman" w:cs="Times New Roman"/>
          <w:b/>
          <w:bCs/>
          <w:color w:val="auto"/>
          <w:sz w:val="24"/>
        </w:rPr>
      </w:pPr>
      <w:r w:rsidRPr="16E4AD02">
        <w:rPr>
          <w:rFonts w:ascii="Times New Roman" w:eastAsia="Times New Roman" w:hAnsi="Times New Roman" w:cs="Times New Roman"/>
          <w:b/>
          <w:bCs/>
          <w:color w:val="auto"/>
          <w:sz w:val="24"/>
        </w:rPr>
        <w:t>The Public</w:t>
      </w:r>
    </w:p>
    <w:p w14:paraId="591B4A6A" w14:textId="5169C2EB" w:rsidR="7FDFF268" w:rsidRDefault="0C1361F7" w:rsidP="16E4AD02">
      <w:pPr>
        <w:rPr>
          <w:rFonts w:ascii="Times New Roman" w:eastAsia="Times New Roman" w:hAnsi="Times New Roman" w:cs="Times New Roman"/>
          <w:color w:val="auto"/>
          <w:sz w:val="24"/>
        </w:rPr>
      </w:pPr>
      <w:r w:rsidRPr="16E4AD02">
        <w:rPr>
          <w:rFonts w:ascii="Times New Roman" w:eastAsia="Times New Roman" w:hAnsi="Times New Roman" w:cs="Times New Roman"/>
          <w:color w:val="auto"/>
          <w:sz w:val="24"/>
        </w:rPr>
        <w:t>The public</w:t>
      </w:r>
      <w:r w:rsidR="56FDBD70" w:rsidRPr="16E4AD02">
        <w:rPr>
          <w:rFonts w:ascii="Times New Roman" w:eastAsia="Times New Roman" w:hAnsi="Times New Roman" w:cs="Times New Roman"/>
          <w:color w:val="auto"/>
          <w:sz w:val="24"/>
        </w:rPr>
        <w:t>, the studies have shown that the public have been impacted</w:t>
      </w:r>
      <w:r w:rsidR="43F8CF4B" w:rsidRPr="16E4AD02">
        <w:rPr>
          <w:rFonts w:ascii="Times New Roman" w:eastAsia="Times New Roman" w:hAnsi="Times New Roman" w:cs="Times New Roman"/>
          <w:color w:val="auto"/>
          <w:sz w:val="24"/>
        </w:rPr>
        <w:t xml:space="preserve"> from this</w:t>
      </w:r>
      <w:r w:rsidR="675021F8" w:rsidRPr="16E4AD02">
        <w:rPr>
          <w:rFonts w:ascii="Times New Roman" w:eastAsia="Times New Roman" w:hAnsi="Times New Roman" w:cs="Times New Roman"/>
          <w:color w:val="auto"/>
          <w:sz w:val="24"/>
        </w:rPr>
        <w:t>, NCL, “Nationally, 39.6 percent of adults and 18.5 percent of children were considered obese in 2015-2016, the most recent period for which NHANES data were available. These figures represent the highest percentages ever documented and obesity rates are projected to affect half of all adults, or 115 million adults, by the year 2030”</w:t>
      </w:r>
      <w:r w:rsidR="4C33444D" w:rsidRPr="16E4AD02">
        <w:rPr>
          <w:rFonts w:ascii="Times New Roman" w:eastAsia="Times New Roman" w:hAnsi="Times New Roman" w:cs="Times New Roman"/>
          <w:noProof/>
          <w:color w:val="auto"/>
          <w:sz w:val="24"/>
        </w:rPr>
        <w:t xml:space="preserve"> (National Consumers League 2019).</w:t>
      </w:r>
      <w:r w:rsidR="3A5999EB" w:rsidRPr="16E4AD02">
        <w:rPr>
          <w:rFonts w:ascii="Times New Roman" w:eastAsia="Times New Roman" w:hAnsi="Times New Roman" w:cs="Times New Roman"/>
          <w:color w:val="auto"/>
          <w:sz w:val="24"/>
        </w:rPr>
        <w:t xml:space="preserve"> </w:t>
      </w:r>
      <w:r w:rsidR="018212C3" w:rsidRPr="16E4AD02">
        <w:rPr>
          <w:rFonts w:ascii="Times New Roman" w:eastAsia="Times New Roman" w:hAnsi="Times New Roman" w:cs="Times New Roman"/>
          <w:color w:val="auto"/>
          <w:sz w:val="24"/>
        </w:rPr>
        <w:t>The assertion that obesity rates in the US have risen to previously unheard-of levels and are expected to sharply increase by 2030 is backed up by reliable sources. The National Health and Nutrition Examination Survey (NHANES) data for the years 2015–2016 show record-high percentages of adults (39.6%) and children (18.5%) who are obese. These concerning figures are echoed by government health organizations such as the National Institutes of Health (NIH) and the Centers for Disease Control and Prevention (CDC). The seriousness of the problem is further supported by projection models and peer-reviewed scientific publications, which estimate that by 2030, 115 million people, or half of all adults, will suffer from obesity. Historical data that is comparable highlights how quickly obesity rates have increased over time.</w:t>
      </w:r>
    </w:p>
    <w:p w14:paraId="3B20BA7A" w14:textId="640A09BC" w:rsidR="27270CDB" w:rsidRDefault="27270CDB" w:rsidP="16E4AD02">
      <w:pPr>
        <w:jc w:val="center"/>
        <w:rPr>
          <w:rFonts w:ascii="Times New Roman" w:eastAsia="Times New Roman" w:hAnsi="Times New Roman" w:cs="Times New Roman"/>
          <w:b/>
          <w:bCs/>
          <w:color w:val="auto"/>
          <w:sz w:val="24"/>
        </w:rPr>
      </w:pPr>
      <w:r w:rsidRPr="16E4AD02">
        <w:rPr>
          <w:rFonts w:ascii="Times New Roman" w:eastAsia="Times New Roman" w:hAnsi="Times New Roman" w:cs="Times New Roman"/>
          <w:b/>
          <w:bCs/>
          <w:color w:val="auto"/>
          <w:sz w:val="24"/>
        </w:rPr>
        <w:t>The Solution to Charting a Path to Wellness</w:t>
      </w:r>
    </w:p>
    <w:p w14:paraId="2253610A" w14:textId="681787AD" w:rsidR="7FDFF268" w:rsidRDefault="27270CDB" w:rsidP="16E4AD02">
      <w:pPr>
        <w:ind w:firstLine="0"/>
        <w:jc w:val="both"/>
        <w:rPr>
          <w:rFonts w:ascii="Times New Roman" w:eastAsia="Times New Roman" w:hAnsi="Times New Roman" w:cs="Times New Roman"/>
          <w:b/>
          <w:bCs/>
          <w:color w:val="auto"/>
          <w:sz w:val="24"/>
        </w:rPr>
      </w:pPr>
      <w:r w:rsidRPr="16E4AD02">
        <w:rPr>
          <w:rFonts w:ascii="Times New Roman" w:eastAsia="Times New Roman" w:hAnsi="Times New Roman" w:cs="Times New Roman"/>
          <w:b/>
          <w:bCs/>
          <w:color w:val="auto"/>
          <w:sz w:val="24"/>
        </w:rPr>
        <w:t xml:space="preserve">Small Commitment </w:t>
      </w:r>
    </w:p>
    <w:p w14:paraId="254E9BAE" w14:textId="5E3A7742" w:rsidR="7FDFF268" w:rsidRDefault="2ECD7454" w:rsidP="16E4AD02">
      <w:pPr>
        <w:rPr>
          <w:rFonts w:ascii="Times New Roman" w:eastAsia="Times New Roman" w:hAnsi="Times New Roman" w:cs="Times New Roman"/>
          <w:color w:val="auto"/>
          <w:sz w:val="24"/>
        </w:rPr>
      </w:pPr>
      <w:r w:rsidRPr="16E4AD02">
        <w:rPr>
          <w:rFonts w:ascii="Times New Roman" w:eastAsia="Times New Roman" w:hAnsi="Times New Roman" w:cs="Times New Roman"/>
          <w:color w:val="auto"/>
          <w:sz w:val="24"/>
        </w:rPr>
        <w:t xml:space="preserve">Start with a small but effective step, like donating to groups that support nutritional education and healthy eating practices. Fundraising efforts to promote portion control are </w:t>
      </w:r>
      <w:r w:rsidRPr="16E4AD02">
        <w:rPr>
          <w:rFonts w:ascii="Times New Roman" w:eastAsia="Times New Roman" w:hAnsi="Times New Roman" w:cs="Times New Roman"/>
          <w:color w:val="auto"/>
          <w:sz w:val="24"/>
        </w:rPr>
        <w:lastRenderedPageBreak/>
        <w:t>supported by financial contributions, which provide a reasonable place for those who want to start giving to start.</w:t>
      </w:r>
    </w:p>
    <w:p w14:paraId="55CEFE31" w14:textId="10CE643F" w:rsidR="7FDFF268" w:rsidRDefault="00971B32" w:rsidP="16E4AD02">
      <w:pPr>
        <w:ind w:firstLine="0"/>
        <w:rPr>
          <w:rFonts w:ascii="Times New Roman" w:eastAsia="Times New Roman" w:hAnsi="Times New Roman" w:cs="Times New Roman"/>
          <w:b/>
          <w:bCs/>
          <w:color w:val="auto"/>
          <w:sz w:val="24"/>
        </w:rPr>
      </w:pPr>
      <w:r w:rsidRPr="16E4AD02">
        <w:rPr>
          <w:rFonts w:ascii="Times New Roman" w:eastAsia="Times New Roman" w:hAnsi="Times New Roman" w:cs="Times New Roman"/>
          <w:b/>
          <w:bCs/>
          <w:color w:val="auto"/>
          <w:sz w:val="24"/>
        </w:rPr>
        <w:t>Medium Commitment</w:t>
      </w:r>
    </w:p>
    <w:p w14:paraId="7C90732E" w14:textId="35983B60" w:rsidR="7FDFF268" w:rsidRDefault="2ECD7454" w:rsidP="16E4AD02">
      <w:pPr>
        <w:rPr>
          <w:rFonts w:ascii="Times New Roman" w:eastAsia="Times New Roman" w:hAnsi="Times New Roman" w:cs="Times New Roman"/>
          <w:color w:val="auto"/>
          <w:sz w:val="24"/>
        </w:rPr>
      </w:pPr>
      <w:r w:rsidRPr="16E4AD02">
        <w:rPr>
          <w:rFonts w:ascii="Times New Roman" w:eastAsia="Times New Roman" w:hAnsi="Times New Roman" w:cs="Times New Roman"/>
          <w:color w:val="auto"/>
          <w:sz w:val="24"/>
        </w:rPr>
        <w:t>Become more involved by lending your time and expertise to neighborhood health and nutrition initiatives. This commitment might entail taking part in seminars, gatherings, or instructional initiatives designed to promote a mindful eating culture. In addition to giving back your time, participating in the community helps you better grasp the problems and potential solutions related to portion control.</w:t>
      </w:r>
    </w:p>
    <w:p w14:paraId="35B9BA99" w14:textId="199D35BD" w:rsidR="7FDFF268" w:rsidRDefault="787B8316" w:rsidP="16E4AD02">
      <w:pPr>
        <w:ind w:firstLine="0"/>
        <w:rPr>
          <w:rFonts w:ascii="Times New Roman" w:eastAsia="Times New Roman" w:hAnsi="Times New Roman" w:cs="Times New Roman"/>
          <w:b/>
          <w:bCs/>
          <w:color w:val="auto"/>
          <w:sz w:val="24"/>
        </w:rPr>
      </w:pPr>
      <w:r w:rsidRPr="16E4AD02">
        <w:rPr>
          <w:rFonts w:ascii="Times New Roman" w:eastAsia="Times New Roman" w:hAnsi="Times New Roman" w:cs="Times New Roman"/>
          <w:b/>
          <w:bCs/>
          <w:color w:val="auto"/>
          <w:sz w:val="24"/>
        </w:rPr>
        <w:t>Large Commitment</w:t>
      </w:r>
    </w:p>
    <w:p w14:paraId="7F1508EA" w14:textId="72ABAB78" w:rsidR="7FDFF268" w:rsidRDefault="4DA2EF26" w:rsidP="16E4AD02">
      <w:pPr>
        <w:rPr>
          <w:rFonts w:ascii="Times New Roman" w:eastAsia="Times New Roman" w:hAnsi="Times New Roman" w:cs="Times New Roman"/>
          <w:color w:val="auto"/>
          <w:sz w:val="24"/>
        </w:rPr>
      </w:pPr>
      <w:r w:rsidRPr="16E4AD02">
        <w:rPr>
          <w:rFonts w:ascii="Times New Roman" w:eastAsia="Times New Roman" w:hAnsi="Times New Roman" w:cs="Times New Roman"/>
          <w:color w:val="auto"/>
          <w:sz w:val="24"/>
        </w:rPr>
        <w:t>Through facilitating the availability of fresh produce, this program tackles the underlying reasons for making unhealthful food choices and fosters an atmosphere that supports more nutritious eating practices. In addition to requiring time and work, the dedication to creating and maintaining communal gardens fosters a sense of shared responsibility for promoting a community that values health and well-being in general. This high-level commitment could have a long-lasting effect on how the community views food, influencing people to make better decisions and advocating portion control as a crucial component of a balanced lifestyle.</w:t>
      </w:r>
    </w:p>
    <w:p w14:paraId="73E6733A" w14:textId="139773DC" w:rsidR="215D04BB" w:rsidRDefault="215D04BB" w:rsidP="16E4AD02">
      <w:pPr>
        <w:pStyle w:val="TableFigure"/>
        <w:ind w:firstLine="720"/>
        <w:jc w:val="center"/>
        <w:rPr>
          <w:rFonts w:ascii="Times New Roman" w:eastAsia="Times New Roman" w:hAnsi="Times New Roman" w:cs="Times New Roman"/>
          <w:b/>
          <w:bCs/>
          <w:noProof/>
          <w:color w:val="auto"/>
          <w:sz w:val="24"/>
        </w:rPr>
      </w:pPr>
      <w:r w:rsidRPr="16E4AD02">
        <w:rPr>
          <w:rFonts w:ascii="Times New Roman" w:eastAsia="Times New Roman" w:hAnsi="Times New Roman" w:cs="Times New Roman"/>
          <w:b/>
          <w:bCs/>
          <w:noProof/>
          <w:color w:val="auto"/>
          <w:sz w:val="24"/>
        </w:rPr>
        <w:t>Conclusion</w:t>
      </w:r>
    </w:p>
    <w:p w14:paraId="3B05E5CD" w14:textId="291B119E" w:rsidR="7FDFF268" w:rsidRDefault="68644487" w:rsidP="16E4AD02">
      <w:pPr>
        <w:pStyle w:val="TableFigure"/>
        <w:ind w:firstLine="720"/>
        <w:rPr>
          <w:rFonts w:ascii="Times New Roman" w:eastAsia="Times New Roman" w:hAnsi="Times New Roman" w:cs="Times New Roman"/>
          <w:noProof/>
          <w:color w:val="000000" w:themeColor="text2"/>
          <w:sz w:val="24"/>
        </w:rPr>
      </w:pPr>
      <w:r w:rsidRPr="16E4AD02">
        <w:rPr>
          <w:rFonts w:ascii="Times New Roman" w:eastAsia="Times New Roman" w:hAnsi="Times New Roman" w:cs="Times New Roman"/>
          <w:noProof/>
          <w:color w:val="auto"/>
          <w:sz w:val="24"/>
        </w:rPr>
        <w:t xml:space="preserve">In order to challenge the supersized culture that is motivated by a desire for more value, we must ethically acknowledge that it is our collective responsibility to promote a healthier society. Emotionally, to sympathize with the individual hardships associated with the growing prevalence of obesity and associated health problems, inspiring a collective resolve to make a difference. It makes sense that tackling the dearth of nutrition education and awareness calls for all-encompassing programs that provide people the information they need to make wise dietary </w:t>
      </w:r>
      <w:r w:rsidRPr="16E4AD02">
        <w:rPr>
          <w:rFonts w:ascii="Times New Roman" w:eastAsia="Times New Roman" w:hAnsi="Times New Roman" w:cs="Times New Roman"/>
          <w:noProof/>
          <w:color w:val="auto"/>
          <w:sz w:val="24"/>
        </w:rPr>
        <w:lastRenderedPageBreak/>
        <w:t>decisions. By breaking down the convenience-driven dependence on fast, unhealthy food, we can all set out on a journey that is anchored in logos, powered by pathos, and led by ethos that will ultimately lead to a healthier future for America.</w:t>
      </w:r>
      <w:r w:rsidR="788B5866" w:rsidRPr="16E4AD02">
        <w:rPr>
          <w:rFonts w:ascii="Times New Roman" w:eastAsia="Times New Roman" w:hAnsi="Times New Roman" w:cs="Times New Roman"/>
          <w:noProof/>
          <w:color w:val="auto"/>
          <w:sz w:val="24"/>
        </w:rPr>
        <w:t xml:space="preserve"> This problem of portion control cannot be fixed overnight, but it is crucial to get started to break this problem down to fight the a better future for America.</w:t>
      </w:r>
      <w:r w:rsidR="3A8E6263" w:rsidRPr="16E4AD02">
        <w:rPr>
          <w:rFonts w:ascii="Times New Roman" w:eastAsia="Times New Roman" w:hAnsi="Times New Roman" w:cs="Times New Roman"/>
          <w:noProof/>
          <w:color w:val="auto"/>
          <w:sz w:val="24"/>
        </w:rPr>
        <w:t xml:space="preserve"> Unless this country take</w:t>
      </w:r>
      <w:r w:rsidR="45A722DC" w:rsidRPr="16E4AD02">
        <w:rPr>
          <w:rFonts w:ascii="Times New Roman" w:eastAsia="Times New Roman" w:hAnsi="Times New Roman" w:cs="Times New Roman"/>
          <w:noProof/>
          <w:color w:val="auto"/>
          <w:sz w:val="24"/>
        </w:rPr>
        <w:t>s</w:t>
      </w:r>
      <w:r w:rsidR="3A8E6263" w:rsidRPr="16E4AD02">
        <w:rPr>
          <w:rFonts w:ascii="Times New Roman" w:eastAsia="Times New Roman" w:hAnsi="Times New Roman" w:cs="Times New Roman"/>
          <w:noProof/>
          <w:color w:val="auto"/>
          <w:sz w:val="24"/>
        </w:rPr>
        <w:t xml:space="preserve"> the required steps of progression</w:t>
      </w:r>
      <w:r w:rsidR="60EA4866" w:rsidRPr="16E4AD02">
        <w:rPr>
          <w:rFonts w:ascii="Times New Roman" w:eastAsia="Times New Roman" w:hAnsi="Times New Roman" w:cs="Times New Roman"/>
          <w:noProof/>
          <w:color w:val="auto"/>
          <w:sz w:val="24"/>
        </w:rPr>
        <w:t>.</w:t>
      </w:r>
      <w:r w:rsidR="46992501" w:rsidRPr="16E4AD02">
        <w:rPr>
          <w:rFonts w:ascii="Times New Roman" w:eastAsia="Times New Roman" w:hAnsi="Times New Roman" w:cs="Times New Roman"/>
          <w:noProof/>
          <w:color w:val="auto"/>
          <w:sz w:val="24"/>
        </w:rPr>
        <w:t xml:space="preserve"> </w:t>
      </w:r>
      <w:r w:rsidR="2D8EAA2E" w:rsidRPr="16E4AD02">
        <w:rPr>
          <w:rFonts w:ascii="Times New Roman" w:eastAsia="Times New Roman" w:hAnsi="Times New Roman" w:cs="Times New Roman"/>
          <w:noProof/>
          <w:color w:val="auto"/>
          <w:sz w:val="24"/>
        </w:rPr>
        <w:t>T</w:t>
      </w:r>
      <w:r w:rsidR="46992501" w:rsidRPr="16E4AD02">
        <w:rPr>
          <w:rFonts w:ascii="Times New Roman" w:eastAsia="Times New Roman" w:hAnsi="Times New Roman" w:cs="Times New Roman"/>
          <w:noProof/>
          <w:color w:val="auto"/>
          <w:sz w:val="24"/>
        </w:rPr>
        <w:t xml:space="preserve">he rise of obesity and </w:t>
      </w:r>
      <w:r w:rsidR="285C91F2" w:rsidRPr="16E4AD02">
        <w:rPr>
          <w:rFonts w:ascii="Times New Roman" w:eastAsia="Times New Roman" w:hAnsi="Times New Roman" w:cs="Times New Roman"/>
          <w:noProof/>
          <w:color w:val="auto"/>
          <w:sz w:val="24"/>
        </w:rPr>
        <w:t>overweight</w:t>
      </w:r>
      <w:r w:rsidR="46992501" w:rsidRPr="16E4AD02">
        <w:rPr>
          <w:rFonts w:ascii="Times New Roman" w:eastAsia="Times New Roman" w:hAnsi="Times New Roman" w:cs="Times New Roman"/>
          <w:noProof/>
          <w:color w:val="auto"/>
          <w:sz w:val="24"/>
        </w:rPr>
        <w:t xml:space="preserve"> indiv</w:t>
      </w:r>
      <w:r w:rsidR="55C5B185" w:rsidRPr="16E4AD02">
        <w:rPr>
          <w:rFonts w:ascii="Times New Roman" w:eastAsia="Times New Roman" w:hAnsi="Times New Roman" w:cs="Times New Roman"/>
          <w:noProof/>
          <w:color w:val="auto"/>
          <w:sz w:val="24"/>
        </w:rPr>
        <w:t>i</w:t>
      </w:r>
      <w:r w:rsidR="46992501" w:rsidRPr="16E4AD02">
        <w:rPr>
          <w:rFonts w:ascii="Times New Roman" w:eastAsia="Times New Roman" w:hAnsi="Times New Roman" w:cs="Times New Roman"/>
          <w:noProof/>
          <w:color w:val="auto"/>
          <w:sz w:val="24"/>
        </w:rPr>
        <w:t>dials will continue to rise making this problem even harder to slow down.</w:t>
      </w:r>
    </w:p>
    <w:p w14:paraId="1CCA1911" w14:textId="1608A684" w:rsidR="7FDFF268" w:rsidRDefault="7FDFF268" w:rsidP="7FDFF268">
      <w:pPr>
        <w:pStyle w:val="TableFigure"/>
        <w:rPr>
          <w:noProof/>
          <w:color w:val="000000" w:themeColor="text2"/>
        </w:rPr>
      </w:pPr>
    </w:p>
    <w:p w14:paraId="089DD794"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58242FF4"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5068CCA5"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41565404"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244E791C"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2A5B626D"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1F16B305"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27D80BF8"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642BF7E9"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7BD29747"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5058C82D"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33336235"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44110DD4"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5426C5FD"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34EC3EB6"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2770705E"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79236FFB"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16B4562A"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632971DB" w14:textId="77777777" w:rsidR="00042959" w:rsidRDefault="00042959" w:rsidP="16E4AD02">
      <w:pPr>
        <w:ind w:firstLine="0"/>
        <w:jc w:val="center"/>
        <w:rPr>
          <w:rFonts w:ascii="Times New Roman" w:eastAsia="Times New Roman" w:hAnsi="Times New Roman" w:cs="Times New Roman"/>
          <w:noProof/>
          <w:color w:val="000000" w:themeColor="text2"/>
          <w:sz w:val="24"/>
        </w:rPr>
      </w:pPr>
    </w:p>
    <w:p w14:paraId="69829A88" w14:textId="1F5A382A" w:rsidR="7FDFF268" w:rsidRDefault="7E356A30" w:rsidP="16E4AD02">
      <w:pPr>
        <w:ind w:firstLine="0"/>
        <w:jc w:val="center"/>
        <w:rPr>
          <w:rFonts w:ascii="Times New Roman" w:eastAsia="Times New Roman" w:hAnsi="Times New Roman" w:cs="Times New Roman"/>
          <w:noProof/>
          <w:color w:val="000000" w:themeColor="text2"/>
          <w:sz w:val="24"/>
        </w:rPr>
      </w:pPr>
      <w:r w:rsidRPr="16E4AD02">
        <w:rPr>
          <w:rFonts w:ascii="Times New Roman" w:eastAsia="Times New Roman" w:hAnsi="Times New Roman" w:cs="Times New Roman"/>
          <w:noProof/>
          <w:color w:val="000000" w:themeColor="text2"/>
          <w:sz w:val="24"/>
        </w:rPr>
        <w:t>References</w:t>
      </w:r>
      <w:r w:rsidR="7FDFF268">
        <w:br/>
      </w:r>
      <w:r w:rsidR="0C39F47A" w:rsidRPr="16E4AD02">
        <w:rPr>
          <w:rFonts w:ascii="Times New Roman" w:eastAsia="Times New Roman" w:hAnsi="Times New Roman" w:cs="Times New Roman"/>
          <w:noProof/>
          <w:color w:val="000000" w:themeColor="text2"/>
          <w:sz w:val="24"/>
        </w:rPr>
        <w:t xml:space="preserve">   Cobe, P. (2023, January 27). </w:t>
      </w:r>
      <w:r w:rsidR="0C39F47A" w:rsidRPr="16E4AD02">
        <w:rPr>
          <w:rFonts w:ascii="Times New Roman" w:eastAsia="Times New Roman" w:hAnsi="Times New Roman" w:cs="Times New Roman"/>
          <w:i/>
          <w:iCs/>
          <w:noProof/>
          <w:color w:val="000000" w:themeColor="text2"/>
          <w:sz w:val="24"/>
        </w:rPr>
        <w:t>‘Downsize Food Portions,’ Say Consumers</w:t>
      </w:r>
      <w:r w:rsidR="0C39F47A" w:rsidRPr="16E4AD02">
        <w:rPr>
          <w:rFonts w:ascii="Times New Roman" w:eastAsia="Times New Roman" w:hAnsi="Times New Roman" w:cs="Times New Roman"/>
          <w:noProof/>
          <w:color w:val="000000" w:themeColor="text2"/>
          <w:sz w:val="24"/>
        </w:rPr>
        <w:t>.</w:t>
      </w:r>
    </w:p>
    <w:p w14:paraId="1E0E65A0" w14:textId="1E446680" w:rsidR="7FDFF268" w:rsidRDefault="7FDFF268" w:rsidP="22D45279">
      <w:pPr>
        <w:ind w:left="720" w:hanging="720"/>
        <w:jc w:val="center"/>
        <w:rPr>
          <w:rFonts w:ascii="Times New Roman" w:eastAsia="Times New Roman" w:hAnsi="Times New Roman" w:cs="Times New Roman"/>
          <w:noProof/>
          <w:color w:val="000000" w:themeColor="text2"/>
          <w:sz w:val="24"/>
        </w:rPr>
      </w:pPr>
    </w:p>
    <w:p w14:paraId="5DC9298C" w14:textId="2941C7B6" w:rsidR="7FDFF268" w:rsidRDefault="0C39F47A" w:rsidP="22D45279">
      <w:pPr>
        <w:ind w:left="720" w:hanging="720"/>
        <w:rPr>
          <w:rFonts w:ascii="Times New Roman" w:eastAsia="Times New Roman" w:hAnsi="Times New Roman" w:cs="Times New Roman"/>
          <w:noProof/>
          <w:color w:val="000000" w:themeColor="text2"/>
          <w:sz w:val="24"/>
        </w:rPr>
      </w:pPr>
      <w:r w:rsidRPr="22D45279">
        <w:rPr>
          <w:rFonts w:ascii="Times New Roman" w:eastAsia="Times New Roman" w:hAnsi="Times New Roman" w:cs="Times New Roman"/>
          <w:noProof/>
          <w:color w:val="000000" w:themeColor="text2"/>
          <w:sz w:val="24"/>
        </w:rPr>
        <w:t xml:space="preserve">     Duffey, K. J., &amp; Popkin, B. M. (2011). Energy density, portion size, and eating occasions: Contributions to increased energy intake in the United States, 1977–2006. </w:t>
      </w:r>
      <w:r w:rsidRPr="22D45279">
        <w:rPr>
          <w:rFonts w:ascii="Times New Roman" w:eastAsia="Times New Roman" w:hAnsi="Times New Roman" w:cs="Times New Roman"/>
          <w:i/>
          <w:iCs/>
          <w:noProof/>
          <w:color w:val="000000" w:themeColor="text2"/>
          <w:sz w:val="24"/>
        </w:rPr>
        <w:t>Energy Density, Portion Size, and Eating Occasions:</w:t>
      </w:r>
      <w:r w:rsidRPr="22D45279">
        <w:rPr>
          <w:rFonts w:ascii="Times New Roman" w:eastAsia="Times New Roman" w:hAnsi="Times New Roman" w:cs="Times New Roman"/>
          <w:noProof/>
          <w:color w:val="000000" w:themeColor="text2"/>
          <w:sz w:val="24"/>
        </w:rPr>
        <w:t xml:space="preserve">, </w:t>
      </w:r>
      <w:r w:rsidRPr="22D45279">
        <w:rPr>
          <w:rFonts w:ascii="Times New Roman" w:eastAsia="Times New Roman" w:hAnsi="Times New Roman" w:cs="Times New Roman"/>
          <w:i/>
          <w:iCs/>
          <w:noProof/>
          <w:color w:val="000000" w:themeColor="text2"/>
          <w:sz w:val="24"/>
        </w:rPr>
        <w:t>8</w:t>
      </w:r>
      <w:r w:rsidRPr="22D45279">
        <w:rPr>
          <w:rFonts w:ascii="Times New Roman" w:eastAsia="Times New Roman" w:hAnsi="Times New Roman" w:cs="Times New Roman"/>
          <w:noProof/>
          <w:color w:val="000000" w:themeColor="text2"/>
          <w:sz w:val="24"/>
        </w:rPr>
        <w:t>(6).</w:t>
      </w:r>
    </w:p>
    <w:p w14:paraId="094928C9" w14:textId="0B59B729" w:rsidR="7FDFF268" w:rsidRDefault="7FDFF268" w:rsidP="22D45279">
      <w:pPr>
        <w:ind w:left="720" w:hanging="720"/>
        <w:rPr>
          <w:rFonts w:ascii="Times New Roman" w:eastAsia="Times New Roman" w:hAnsi="Times New Roman" w:cs="Times New Roman"/>
          <w:noProof/>
          <w:color w:val="000000" w:themeColor="text2"/>
          <w:sz w:val="24"/>
        </w:rPr>
      </w:pPr>
    </w:p>
    <w:p w14:paraId="1117CB79" w14:textId="103CBA86" w:rsidR="7FDFF268" w:rsidRDefault="0C39F47A" w:rsidP="22D45279">
      <w:pPr>
        <w:ind w:left="720" w:hanging="720"/>
        <w:rPr>
          <w:rFonts w:ascii="Times New Roman" w:eastAsia="Times New Roman" w:hAnsi="Times New Roman" w:cs="Times New Roman"/>
          <w:noProof/>
          <w:color w:val="000000" w:themeColor="text2"/>
          <w:sz w:val="24"/>
        </w:rPr>
      </w:pPr>
      <w:r w:rsidRPr="22D45279">
        <w:rPr>
          <w:rFonts w:ascii="Times New Roman" w:eastAsia="Times New Roman" w:hAnsi="Times New Roman" w:cs="Times New Roman"/>
          <w:noProof/>
          <w:color w:val="000000" w:themeColor="text2"/>
          <w:sz w:val="24"/>
        </w:rPr>
        <w:t xml:space="preserve">           National Consumers League. (2019, July 11). NCL to USDA: portion control must be key strategy for fighting America's highest-ever obesity rates. </w:t>
      </w:r>
      <w:r w:rsidRPr="22D45279">
        <w:rPr>
          <w:rFonts w:ascii="Times New Roman" w:eastAsia="Times New Roman" w:hAnsi="Times New Roman" w:cs="Times New Roman"/>
          <w:i/>
          <w:iCs/>
          <w:noProof/>
          <w:color w:val="000000" w:themeColor="text2"/>
          <w:sz w:val="24"/>
        </w:rPr>
        <w:t>PORTION CONTROL MUST BE KEY STRATEGY FOR FIGHTING AMERICA’S HIGHEST-EVER OBESITY RATES</w:t>
      </w:r>
      <w:r w:rsidRPr="22D45279">
        <w:rPr>
          <w:rFonts w:ascii="Times New Roman" w:eastAsia="Times New Roman" w:hAnsi="Times New Roman" w:cs="Times New Roman"/>
          <w:noProof/>
          <w:color w:val="000000" w:themeColor="text2"/>
          <w:sz w:val="24"/>
        </w:rPr>
        <w:t>.</w:t>
      </w:r>
    </w:p>
    <w:p w14:paraId="5435B49F" w14:textId="161E4DB4" w:rsidR="7FDFF268" w:rsidRDefault="7FDFF268" w:rsidP="22D45279">
      <w:pPr>
        <w:ind w:left="720" w:hanging="720"/>
        <w:jc w:val="center"/>
        <w:rPr>
          <w:rFonts w:ascii="Times New Roman" w:eastAsia="Times New Roman" w:hAnsi="Times New Roman" w:cs="Times New Roman"/>
          <w:noProof/>
          <w:color w:val="000000" w:themeColor="text2"/>
          <w:sz w:val="24"/>
        </w:rPr>
      </w:pPr>
    </w:p>
    <w:p w14:paraId="4EA2692B" w14:textId="3A0F780D" w:rsidR="7FDFF268" w:rsidRDefault="7E356A30" w:rsidP="22D45279">
      <w:pPr>
        <w:ind w:left="720" w:hanging="720"/>
        <w:jc w:val="center"/>
        <w:rPr>
          <w:rFonts w:ascii="Times New Roman" w:eastAsia="Times New Roman" w:hAnsi="Times New Roman" w:cs="Times New Roman"/>
          <w:noProof/>
          <w:color w:val="000000" w:themeColor="text2"/>
          <w:sz w:val="24"/>
        </w:rPr>
      </w:pPr>
      <w:r w:rsidRPr="22D45279">
        <w:rPr>
          <w:rFonts w:ascii="Times New Roman" w:eastAsia="Times New Roman" w:hAnsi="Times New Roman" w:cs="Times New Roman"/>
          <w:noProof/>
          <w:color w:val="000000" w:themeColor="text2"/>
          <w:sz w:val="24"/>
        </w:rPr>
        <w:t xml:space="preserve">Nestle, M. (2013). </w:t>
      </w:r>
      <w:r w:rsidRPr="22D45279">
        <w:rPr>
          <w:rFonts w:ascii="Times New Roman" w:eastAsia="Times New Roman" w:hAnsi="Times New Roman" w:cs="Times New Roman"/>
          <w:i/>
          <w:iCs/>
          <w:noProof/>
          <w:color w:val="000000" w:themeColor="text2"/>
          <w:sz w:val="24"/>
        </w:rPr>
        <w:t>Food politics: How the Food Industry Influences Nutrition and Health</w:t>
      </w:r>
      <w:r w:rsidRPr="22D45279">
        <w:rPr>
          <w:rFonts w:ascii="Times New Roman" w:eastAsia="Times New Roman" w:hAnsi="Times New Roman" w:cs="Times New Roman"/>
          <w:noProof/>
          <w:color w:val="000000" w:themeColor="text2"/>
          <w:sz w:val="24"/>
        </w:rPr>
        <w:t xml:space="preserve"> (1st ed., Vol. 3, Ser. California Studies in Food and Culture Series). University of California Press  </w:t>
      </w:r>
    </w:p>
    <w:p w14:paraId="400DA4C4" w14:textId="2E001DC9" w:rsidR="7FDFF268" w:rsidRDefault="7E356A30" w:rsidP="22D45279">
      <w:pPr>
        <w:spacing w:before="240" w:after="240"/>
        <w:ind w:left="720" w:hanging="720"/>
        <w:rPr>
          <w:rFonts w:ascii="Times New Roman" w:eastAsia="Times New Roman" w:hAnsi="Times New Roman" w:cs="Times New Roman"/>
          <w:noProof/>
          <w:color w:val="000000" w:themeColor="text2"/>
          <w:sz w:val="24"/>
        </w:rPr>
      </w:pPr>
      <w:r w:rsidRPr="22D45279">
        <w:rPr>
          <w:rFonts w:ascii="Times New Roman" w:eastAsia="Times New Roman" w:hAnsi="Times New Roman" w:cs="Times New Roman"/>
          <w:noProof/>
          <w:color w:val="000000" w:themeColor="text2"/>
          <w:sz w:val="24"/>
        </w:rPr>
        <w:t xml:space="preserve">Rozin, P., Scott, S., Dingley, M., Urbanek, J. K., Jiang, H., &amp; Kaltenbach, M. (2011). Nudge to Nobesity I: Minor changes in accessibility decrease food intake. </w:t>
      </w:r>
      <w:r w:rsidRPr="22D45279">
        <w:rPr>
          <w:rFonts w:ascii="Times New Roman" w:eastAsia="Times New Roman" w:hAnsi="Times New Roman" w:cs="Times New Roman"/>
          <w:i/>
          <w:iCs/>
          <w:noProof/>
          <w:color w:val="000000" w:themeColor="text2"/>
          <w:sz w:val="24"/>
        </w:rPr>
        <w:t>Judgment and Decision Making</w:t>
      </w:r>
      <w:r w:rsidRPr="22D45279">
        <w:rPr>
          <w:rFonts w:ascii="Times New Roman" w:eastAsia="Times New Roman" w:hAnsi="Times New Roman" w:cs="Times New Roman"/>
          <w:noProof/>
          <w:color w:val="000000" w:themeColor="text2"/>
          <w:sz w:val="24"/>
        </w:rPr>
        <w:t xml:space="preserve">, </w:t>
      </w:r>
      <w:r w:rsidRPr="22D45279">
        <w:rPr>
          <w:rFonts w:ascii="Times New Roman" w:eastAsia="Times New Roman" w:hAnsi="Times New Roman" w:cs="Times New Roman"/>
          <w:i/>
          <w:iCs/>
          <w:noProof/>
          <w:color w:val="000000" w:themeColor="text2"/>
          <w:sz w:val="24"/>
        </w:rPr>
        <w:t>6</w:t>
      </w:r>
      <w:r w:rsidRPr="22D45279">
        <w:rPr>
          <w:rFonts w:ascii="Times New Roman" w:eastAsia="Times New Roman" w:hAnsi="Times New Roman" w:cs="Times New Roman"/>
          <w:noProof/>
          <w:color w:val="000000" w:themeColor="text2"/>
          <w:sz w:val="24"/>
        </w:rPr>
        <w:t>(4), 323–332</w:t>
      </w:r>
      <w:r w:rsidR="5184651B" w:rsidRPr="22D45279">
        <w:rPr>
          <w:rFonts w:ascii="Times New Roman" w:eastAsia="Times New Roman" w:hAnsi="Times New Roman" w:cs="Times New Roman"/>
          <w:noProof/>
          <w:color w:val="000000" w:themeColor="text2"/>
          <w:sz w:val="24"/>
        </w:rPr>
        <w:t>.</w:t>
      </w:r>
    </w:p>
    <w:p w14:paraId="3D7783B6" w14:textId="57F78ADB" w:rsidR="7FDFF268" w:rsidRDefault="7FDFF268" w:rsidP="7FDFF268">
      <w:pPr>
        <w:pStyle w:val="TableFigure"/>
        <w:rPr>
          <w:noProof/>
          <w:color w:val="000000" w:themeColor="text2"/>
        </w:rPr>
      </w:pPr>
    </w:p>
    <w:sectPr w:rsidR="7FDFF268" w:rsidSect="00AB5582">
      <w:headerReference w:type="even" r:id="rId23"/>
      <w:headerReference w:type="default" r:id="rId24"/>
      <w:footerReference w:type="even" r:id="rId25"/>
      <w:footerReference w:type="default" r:id="rId26"/>
      <w:headerReference w:type="first" r:id="rId27"/>
      <w:footerReference w:type="first" r:id="rId28"/>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2458" w14:textId="77777777" w:rsidR="00DF5915" w:rsidRDefault="00DF5915">
      <w:pPr>
        <w:spacing w:line="240" w:lineRule="auto"/>
      </w:pPr>
      <w:r>
        <w:separator/>
      </w:r>
    </w:p>
    <w:p w14:paraId="42BA036F" w14:textId="77777777" w:rsidR="00DF5915" w:rsidRDefault="00DF5915"/>
  </w:endnote>
  <w:endnote w:type="continuationSeparator" w:id="0">
    <w:p w14:paraId="49972DE3" w14:textId="77777777" w:rsidR="00DF5915" w:rsidRDefault="00DF5915">
      <w:pPr>
        <w:spacing w:line="240" w:lineRule="auto"/>
      </w:pPr>
      <w:r>
        <w:continuationSeparator/>
      </w:r>
    </w:p>
    <w:p w14:paraId="47C84158" w14:textId="77777777" w:rsidR="00DF5915" w:rsidRDefault="00DF5915"/>
  </w:endnote>
  <w:endnote w:type="continuationNotice" w:id="1">
    <w:p w14:paraId="7BD04C0E" w14:textId="77777777" w:rsidR="00BE751E" w:rsidRDefault="00BE75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7C03"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0867" w14:textId="7C3440BE"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F295" w14:textId="2EB6A54D"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7D15" w14:textId="77777777" w:rsidR="00DF5915" w:rsidRDefault="00DF5915">
      <w:pPr>
        <w:spacing w:line="240" w:lineRule="auto"/>
      </w:pPr>
      <w:r>
        <w:separator/>
      </w:r>
    </w:p>
    <w:p w14:paraId="7F7E4D0A" w14:textId="77777777" w:rsidR="00DF5915" w:rsidRDefault="00DF5915"/>
  </w:footnote>
  <w:footnote w:type="continuationSeparator" w:id="0">
    <w:p w14:paraId="6411C71C" w14:textId="77777777" w:rsidR="00DF5915" w:rsidRDefault="00DF5915">
      <w:pPr>
        <w:spacing w:line="240" w:lineRule="auto"/>
      </w:pPr>
      <w:r>
        <w:continuationSeparator/>
      </w:r>
    </w:p>
    <w:p w14:paraId="19105BBC" w14:textId="77777777" w:rsidR="00DF5915" w:rsidRDefault="00DF5915"/>
  </w:footnote>
  <w:footnote w:type="continuationNotice" w:id="1">
    <w:p w14:paraId="1B4980DD" w14:textId="77777777" w:rsidR="00BE751E" w:rsidRDefault="00BE75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33DF"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5C17" w14:textId="36FD4E7B" w:rsidR="7FDFF268" w:rsidRDefault="7FDFF268" w:rsidP="7FDFF268">
    <w:pPr>
      <w:pStyle w:val="Header"/>
      <w:jc w:val="right"/>
    </w:pPr>
    <w:r>
      <w:fldChar w:fldCharType="begin"/>
    </w:r>
    <w:r>
      <w:instrText>PAGE</w:instrText>
    </w:r>
    <w:r w:rsidR="00AB5582">
      <w:fldChar w:fldCharType="separate"/>
    </w:r>
    <w:r w:rsidR="00087A01">
      <w:rPr>
        <w:noProof/>
      </w:rPr>
      <w:t>2</w:t>
    </w:r>
    <w:r>
      <w:fldChar w:fldCharType="end"/>
    </w:r>
  </w:p>
  <w:p w14:paraId="7361A12B" w14:textId="1D46AAEE"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1725" w14:textId="28B77960"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APAReport"/>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0665C1"/>
    <w:rsid w:val="00023AFE"/>
    <w:rsid w:val="00042959"/>
    <w:rsid w:val="00087A01"/>
    <w:rsid w:val="000A3D9B"/>
    <w:rsid w:val="000D4642"/>
    <w:rsid w:val="000D539D"/>
    <w:rsid w:val="00116273"/>
    <w:rsid w:val="002C79E6"/>
    <w:rsid w:val="002F3AE9"/>
    <w:rsid w:val="00342E31"/>
    <w:rsid w:val="003804CC"/>
    <w:rsid w:val="00664C1A"/>
    <w:rsid w:val="00811881"/>
    <w:rsid w:val="0081DA26"/>
    <w:rsid w:val="0087407D"/>
    <w:rsid w:val="008833B1"/>
    <w:rsid w:val="008E975B"/>
    <w:rsid w:val="00971B32"/>
    <w:rsid w:val="00A417C1"/>
    <w:rsid w:val="00AB5582"/>
    <w:rsid w:val="00B863FB"/>
    <w:rsid w:val="00B86440"/>
    <w:rsid w:val="00BB2087"/>
    <w:rsid w:val="00BB2D6F"/>
    <w:rsid w:val="00BE751E"/>
    <w:rsid w:val="00C00F8F"/>
    <w:rsid w:val="00C03068"/>
    <w:rsid w:val="00D620FD"/>
    <w:rsid w:val="00D91044"/>
    <w:rsid w:val="00D95726"/>
    <w:rsid w:val="00DF5915"/>
    <w:rsid w:val="00E67454"/>
    <w:rsid w:val="00EF55C5"/>
    <w:rsid w:val="00F6242A"/>
    <w:rsid w:val="00FD0666"/>
    <w:rsid w:val="00FF55EC"/>
    <w:rsid w:val="014CA2B6"/>
    <w:rsid w:val="0164DB4B"/>
    <w:rsid w:val="018212C3"/>
    <w:rsid w:val="020410B8"/>
    <w:rsid w:val="029F8D6B"/>
    <w:rsid w:val="04729EBD"/>
    <w:rsid w:val="04B951CB"/>
    <w:rsid w:val="05E77E4A"/>
    <w:rsid w:val="06029FDB"/>
    <w:rsid w:val="06AFF0AA"/>
    <w:rsid w:val="06D58A85"/>
    <w:rsid w:val="0735E646"/>
    <w:rsid w:val="07F3A4FD"/>
    <w:rsid w:val="08818C60"/>
    <w:rsid w:val="089DBCDE"/>
    <w:rsid w:val="08E30C1A"/>
    <w:rsid w:val="08E57883"/>
    <w:rsid w:val="0977D590"/>
    <w:rsid w:val="09FBA7DE"/>
    <w:rsid w:val="0A46E60B"/>
    <w:rsid w:val="0A4C2D01"/>
    <w:rsid w:val="0B550C69"/>
    <w:rsid w:val="0B680259"/>
    <w:rsid w:val="0C1361F7"/>
    <w:rsid w:val="0C39F47A"/>
    <w:rsid w:val="0C9105D5"/>
    <w:rsid w:val="0CC463B0"/>
    <w:rsid w:val="0D3A32A4"/>
    <w:rsid w:val="0D46D270"/>
    <w:rsid w:val="0D6E5604"/>
    <w:rsid w:val="0D83CDC3"/>
    <w:rsid w:val="0DEE4961"/>
    <w:rsid w:val="0E86D2D4"/>
    <w:rsid w:val="0E895348"/>
    <w:rsid w:val="0E9A6B0B"/>
    <w:rsid w:val="0EF2C37A"/>
    <w:rsid w:val="0F000704"/>
    <w:rsid w:val="0F1A317C"/>
    <w:rsid w:val="0F9F827E"/>
    <w:rsid w:val="107854D3"/>
    <w:rsid w:val="10B9AABE"/>
    <w:rsid w:val="10C0CF4D"/>
    <w:rsid w:val="1104E87C"/>
    <w:rsid w:val="1116B9A6"/>
    <w:rsid w:val="111C0D38"/>
    <w:rsid w:val="11B41E13"/>
    <w:rsid w:val="11D3C590"/>
    <w:rsid w:val="11FBB1F1"/>
    <w:rsid w:val="124F9C45"/>
    <w:rsid w:val="12C7A166"/>
    <w:rsid w:val="12D72340"/>
    <w:rsid w:val="1322020C"/>
    <w:rsid w:val="14276827"/>
    <w:rsid w:val="1450CF3C"/>
    <w:rsid w:val="1481E077"/>
    <w:rsid w:val="15C1FB89"/>
    <w:rsid w:val="161385E1"/>
    <w:rsid w:val="16704D3F"/>
    <w:rsid w:val="16DCE72F"/>
    <w:rsid w:val="16E4AD02"/>
    <w:rsid w:val="170610F2"/>
    <w:rsid w:val="17E4A8C6"/>
    <w:rsid w:val="17ED86A4"/>
    <w:rsid w:val="18594394"/>
    <w:rsid w:val="1865568A"/>
    <w:rsid w:val="187F2E3C"/>
    <w:rsid w:val="18828486"/>
    <w:rsid w:val="18F62FF4"/>
    <w:rsid w:val="194B26A3"/>
    <w:rsid w:val="198DFE80"/>
    <w:rsid w:val="19EC34BB"/>
    <w:rsid w:val="1A0A590C"/>
    <w:rsid w:val="1A1AFE9D"/>
    <w:rsid w:val="1A653054"/>
    <w:rsid w:val="1A704066"/>
    <w:rsid w:val="1B1F1085"/>
    <w:rsid w:val="1B617594"/>
    <w:rsid w:val="1B6EBCB7"/>
    <w:rsid w:val="1BEA32DF"/>
    <w:rsid w:val="1BF01C94"/>
    <w:rsid w:val="1C0665C1"/>
    <w:rsid w:val="1D2A0E62"/>
    <w:rsid w:val="1D61D655"/>
    <w:rsid w:val="1D7BF283"/>
    <w:rsid w:val="1D860340"/>
    <w:rsid w:val="1DEA38C5"/>
    <w:rsid w:val="1E3781BF"/>
    <w:rsid w:val="1E84F322"/>
    <w:rsid w:val="1EBE0CC5"/>
    <w:rsid w:val="1EE3E920"/>
    <w:rsid w:val="201D26C8"/>
    <w:rsid w:val="204B1B04"/>
    <w:rsid w:val="20F78EE6"/>
    <w:rsid w:val="210174C7"/>
    <w:rsid w:val="212F006F"/>
    <w:rsid w:val="215D04BB"/>
    <w:rsid w:val="21AC2CE5"/>
    <w:rsid w:val="21D5AC0E"/>
    <w:rsid w:val="21E2DD5A"/>
    <w:rsid w:val="2210302F"/>
    <w:rsid w:val="2267BB5C"/>
    <w:rsid w:val="22CBE7DD"/>
    <w:rsid w:val="22D45279"/>
    <w:rsid w:val="22F53490"/>
    <w:rsid w:val="23717C6F"/>
    <w:rsid w:val="23A5BD3B"/>
    <w:rsid w:val="23F2EA3D"/>
    <w:rsid w:val="2450CF29"/>
    <w:rsid w:val="24731672"/>
    <w:rsid w:val="24FC76A0"/>
    <w:rsid w:val="25DA5871"/>
    <w:rsid w:val="2627CA94"/>
    <w:rsid w:val="262B10A9"/>
    <w:rsid w:val="2654494D"/>
    <w:rsid w:val="26950BB1"/>
    <w:rsid w:val="271D61A5"/>
    <w:rsid w:val="27270CDB"/>
    <w:rsid w:val="272A8AFF"/>
    <w:rsid w:val="272CE586"/>
    <w:rsid w:val="27765002"/>
    <w:rsid w:val="27AAE717"/>
    <w:rsid w:val="27E39E15"/>
    <w:rsid w:val="282E4A10"/>
    <w:rsid w:val="285C91F2"/>
    <w:rsid w:val="286E75AA"/>
    <w:rsid w:val="28781B75"/>
    <w:rsid w:val="2910395F"/>
    <w:rsid w:val="29376611"/>
    <w:rsid w:val="29413EC6"/>
    <w:rsid w:val="294B4A45"/>
    <w:rsid w:val="297F6E76"/>
    <w:rsid w:val="2A51290B"/>
    <w:rsid w:val="2AF21937"/>
    <w:rsid w:val="2B23D61B"/>
    <w:rsid w:val="2B3C8E3E"/>
    <w:rsid w:val="2B7A4CD7"/>
    <w:rsid w:val="2B7C0100"/>
    <w:rsid w:val="2B938B2B"/>
    <w:rsid w:val="2BADD78F"/>
    <w:rsid w:val="2BAFBC37"/>
    <w:rsid w:val="2BECF96C"/>
    <w:rsid w:val="2C4F4D91"/>
    <w:rsid w:val="2CCDFC8D"/>
    <w:rsid w:val="2D26B85B"/>
    <w:rsid w:val="2D8EAA2E"/>
    <w:rsid w:val="2ECD7454"/>
    <w:rsid w:val="2EE86FE2"/>
    <w:rsid w:val="2EEAB21B"/>
    <w:rsid w:val="3025766D"/>
    <w:rsid w:val="30318EB1"/>
    <w:rsid w:val="306B5C26"/>
    <w:rsid w:val="30AB2687"/>
    <w:rsid w:val="30BFFA55"/>
    <w:rsid w:val="31222E7C"/>
    <w:rsid w:val="317C4DA8"/>
    <w:rsid w:val="31A4FD0E"/>
    <w:rsid w:val="3236C9DF"/>
    <w:rsid w:val="328D13D5"/>
    <w:rsid w:val="3428E436"/>
    <w:rsid w:val="34CD165D"/>
    <w:rsid w:val="34CE9BCE"/>
    <w:rsid w:val="3502B0CE"/>
    <w:rsid w:val="357EA407"/>
    <w:rsid w:val="35E45D3F"/>
    <w:rsid w:val="36020715"/>
    <w:rsid w:val="3660B96E"/>
    <w:rsid w:val="37380BC4"/>
    <w:rsid w:val="37C98077"/>
    <w:rsid w:val="386B7117"/>
    <w:rsid w:val="3883E893"/>
    <w:rsid w:val="38B1E3DD"/>
    <w:rsid w:val="38CCDAF0"/>
    <w:rsid w:val="38CFF3B0"/>
    <w:rsid w:val="38D7A933"/>
    <w:rsid w:val="3900F8A9"/>
    <w:rsid w:val="39B97447"/>
    <w:rsid w:val="3A34525D"/>
    <w:rsid w:val="3A5999EB"/>
    <w:rsid w:val="3A8E6263"/>
    <w:rsid w:val="3B05BD1F"/>
    <w:rsid w:val="3B5A78AF"/>
    <w:rsid w:val="3B86689A"/>
    <w:rsid w:val="3B985E27"/>
    <w:rsid w:val="3BD34639"/>
    <w:rsid w:val="3C17EE0A"/>
    <w:rsid w:val="3C3EA28C"/>
    <w:rsid w:val="3CA489C6"/>
    <w:rsid w:val="3CB9A2F4"/>
    <w:rsid w:val="3D07C5DD"/>
    <w:rsid w:val="3D0A9892"/>
    <w:rsid w:val="3DDA72ED"/>
    <w:rsid w:val="3E192C66"/>
    <w:rsid w:val="3E3D5DE1"/>
    <w:rsid w:val="3EC3746F"/>
    <w:rsid w:val="3F053235"/>
    <w:rsid w:val="3F056E49"/>
    <w:rsid w:val="3F0AE6FB"/>
    <w:rsid w:val="3F28A597"/>
    <w:rsid w:val="3F47805F"/>
    <w:rsid w:val="3F559985"/>
    <w:rsid w:val="3F590633"/>
    <w:rsid w:val="3F70727E"/>
    <w:rsid w:val="3F90BD31"/>
    <w:rsid w:val="3FCE758E"/>
    <w:rsid w:val="3FD79D39"/>
    <w:rsid w:val="409B44E7"/>
    <w:rsid w:val="413CDCF1"/>
    <w:rsid w:val="41761C07"/>
    <w:rsid w:val="41AF022E"/>
    <w:rsid w:val="41B128EF"/>
    <w:rsid w:val="4250C47F"/>
    <w:rsid w:val="428534D8"/>
    <w:rsid w:val="42FC7380"/>
    <w:rsid w:val="43030D92"/>
    <w:rsid w:val="431B2A43"/>
    <w:rsid w:val="436D61D3"/>
    <w:rsid w:val="43AC8AA5"/>
    <w:rsid w:val="43C6795A"/>
    <w:rsid w:val="43F8CF4B"/>
    <w:rsid w:val="445B4F94"/>
    <w:rsid w:val="447D6578"/>
    <w:rsid w:val="449C481F"/>
    <w:rsid w:val="44AC9F65"/>
    <w:rsid w:val="44FEDA64"/>
    <w:rsid w:val="4539103A"/>
    <w:rsid w:val="453CF182"/>
    <w:rsid w:val="456D64E8"/>
    <w:rsid w:val="45A722DC"/>
    <w:rsid w:val="45E2C5E7"/>
    <w:rsid w:val="461240FA"/>
    <w:rsid w:val="46248EB5"/>
    <w:rsid w:val="465C8973"/>
    <w:rsid w:val="46992501"/>
    <w:rsid w:val="46B02060"/>
    <w:rsid w:val="4823E12F"/>
    <w:rsid w:val="48514358"/>
    <w:rsid w:val="486AD406"/>
    <w:rsid w:val="4870A29C"/>
    <w:rsid w:val="48A0F6C4"/>
    <w:rsid w:val="497557D4"/>
    <w:rsid w:val="49E9CEA9"/>
    <w:rsid w:val="4A06A467"/>
    <w:rsid w:val="4A1CD3C2"/>
    <w:rsid w:val="4A446072"/>
    <w:rsid w:val="4A890416"/>
    <w:rsid w:val="4B0F8F1C"/>
    <w:rsid w:val="4B364B94"/>
    <w:rsid w:val="4BF10B5F"/>
    <w:rsid w:val="4C2BF515"/>
    <w:rsid w:val="4C33444D"/>
    <w:rsid w:val="4C85B5A5"/>
    <w:rsid w:val="4CACF896"/>
    <w:rsid w:val="4CC5E225"/>
    <w:rsid w:val="4D5C98DC"/>
    <w:rsid w:val="4DA2EF26"/>
    <w:rsid w:val="4DED6FBA"/>
    <w:rsid w:val="4E345FB1"/>
    <w:rsid w:val="4EB94D5E"/>
    <w:rsid w:val="4F65FD11"/>
    <w:rsid w:val="5024396A"/>
    <w:rsid w:val="507A7003"/>
    <w:rsid w:val="5118813B"/>
    <w:rsid w:val="5127D779"/>
    <w:rsid w:val="5184651B"/>
    <w:rsid w:val="51D36FA1"/>
    <w:rsid w:val="52694629"/>
    <w:rsid w:val="526CD2CD"/>
    <w:rsid w:val="52D4F1EA"/>
    <w:rsid w:val="5373E90C"/>
    <w:rsid w:val="53A8DD57"/>
    <w:rsid w:val="5454061E"/>
    <w:rsid w:val="5467C5C1"/>
    <w:rsid w:val="54C99DCC"/>
    <w:rsid w:val="55666C56"/>
    <w:rsid w:val="55C5B185"/>
    <w:rsid w:val="55F24034"/>
    <w:rsid w:val="562D16E0"/>
    <w:rsid w:val="563186CC"/>
    <w:rsid w:val="56898DF7"/>
    <w:rsid w:val="56FDBD70"/>
    <w:rsid w:val="57023CB7"/>
    <w:rsid w:val="570A3BBB"/>
    <w:rsid w:val="57646F22"/>
    <w:rsid w:val="576627FE"/>
    <w:rsid w:val="57BE189F"/>
    <w:rsid w:val="5814F402"/>
    <w:rsid w:val="586F54A8"/>
    <w:rsid w:val="590C17CD"/>
    <w:rsid w:val="593F41A5"/>
    <w:rsid w:val="5959E900"/>
    <w:rsid w:val="598B3CD0"/>
    <w:rsid w:val="599E5B75"/>
    <w:rsid w:val="5A1CFD60"/>
    <w:rsid w:val="5B65B52A"/>
    <w:rsid w:val="5B705165"/>
    <w:rsid w:val="5BBB4F78"/>
    <w:rsid w:val="5BD90FB7"/>
    <w:rsid w:val="5C489981"/>
    <w:rsid w:val="5C62ABD3"/>
    <w:rsid w:val="5CA7B22F"/>
    <w:rsid w:val="5CB1E189"/>
    <w:rsid w:val="5CB38D85"/>
    <w:rsid w:val="5D0C21C6"/>
    <w:rsid w:val="5D68E123"/>
    <w:rsid w:val="5D7285D4"/>
    <w:rsid w:val="5D74E018"/>
    <w:rsid w:val="5DAFE0A7"/>
    <w:rsid w:val="5DFF868D"/>
    <w:rsid w:val="5E1169F7"/>
    <w:rsid w:val="5E64C00B"/>
    <w:rsid w:val="5E8EC9CA"/>
    <w:rsid w:val="5EDC3A24"/>
    <w:rsid w:val="6016033C"/>
    <w:rsid w:val="6038C9C3"/>
    <w:rsid w:val="60D410D0"/>
    <w:rsid w:val="60EA4866"/>
    <w:rsid w:val="61A715DF"/>
    <w:rsid w:val="62430846"/>
    <w:rsid w:val="62F5B45A"/>
    <w:rsid w:val="62F95E36"/>
    <w:rsid w:val="63A74327"/>
    <w:rsid w:val="640B20AC"/>
    <w:rsid w:val="64203EF2"/>
    <w:rsid w:val="643D1183"/>
    <w:rsid w:val="6451CACF"/>
    <w:rsid w:val="64AE5FED"/>
    <w:rsid w:val="65BC0F53"/>
    <w:rsid w:val="65E08CC1"/>
    <w:rsid w:val="67274970"/>
    <w:rsid w:val="675021F8"/>
    <w:rsid w:val="67AE9998"/>
    <w:rsid w:val="67DA591F"/>
    <w:rsid w:val="68644487"/>
    <w:rsid w:val="687FF284"/>
    <w:rsid w:val="689E33FC"/>
    <w:rsid w:val="68E35553"/>
    <w:rsid w:val="69243D64"/>
    <w:rsid w:val="6979C531"/>
    <w:rsid w:val="69E7A259"/>
    <w:rsid w:val="6A36C4BF"/>
    <w:rsid w:val="6A3AD981"/>
    <w:rsid w:val="6B2A6749"/>
    <w:rsid w:val="6B5CC703"/>
    <w:rsid w:val="6B89E14A"/>
    <w:rsid w:val="6C044741"/>
    <w:rsid w:val="6C5C80B8"/>
    <w:rsid w:val="6CF9A44B"/>
    <w:rsid w:val="6D30F0B1"/>
    <w:rsid w:val="6D5DB49E"/>
    <w:rsid w:val="6D6FB9C3"/>
    <w:rsid w:val="6D7B9CAC"/>
    <w:rsid w:val="6D8D16C4"/>
    <w:rsid w:val="6DC97C45"/>
    <w:rsid w:val="6E0BF8C7"/>
    <w:rsid w:val="6E15A923"/>
    <w:rsid w:val="6EA77484"/>
    <w:rsid w:val="6F75B8A9"/>
    <w:rsid w:val="6FB85DE5"/>
    <w:rsid w:val="7050BCB6"/>
    <w:rsid w:val="705F71B1"/>
    <w:rsid w:val="705F7951"/>
    <w:rsid w:val="70777516"/>
    <w:rsid w:val="70BDE9DF"/>
    <w:rsid w:val="70FE21BC"/>
    <w:rsid w:val="713480E8"/>
    <w:rsid w:val="725B3834"/>
    <w:rsid w:val="72FD5641"/>
    <w:rsid w:val="7342E4B6"/>
    <w:rsid w:val="73B3A60C"/>
    <w:rsid w:val="73CEC421"/>
    <w:rsid w:val="73D65027"/>
    <w:rsid w:val="74A2C5AF"/>
    <w:rsid w:val="758E424B"/>
    <w:rsid w:val="75DA32BF"/>
    <w:rsid w:val="764B0B8A"/>
    <w:rsid w:val="765DCB9C"/>
    <w:rsid w:val="7685F39C"/>
    <w:rsid w:val="7749822F"/>
    <w:rsid w:val="777C8E64"/>
    <w:rsid w:val="7793E852"/>
    <w:rsid w:val="77A3C26C"/>
    <w:rsid w:val="77B7FB9E"/>
    <w:rsid w:val="77BB4D80"/>
    <w:rsid w:val="77E6DBEB"/>
    <w:rsid w:val="787B8316"/>
    <w:rsid w:val="788B5866"/>
    <w:rsid w:val="78E2F3C0"/>
    <w:rsid w:val="78F00B44"/>
    <w:rsid w:val="7909B57A"/>
    <w:rsid w:val="791D051C"/>
    <w:rsid w:val="7951ED03"/>
    <w:rsid w:val="79FB32D7"/>
    <w:rsid w:val="7A56C78D"/>
    <w:rsid w:val="7A8BDBA5"/>
    <w:rsid w:val="7AADA3E2"/>
    <w:rsid w:val="7B6B92F8"/>
    <w:rsid w:val="7B7832EB"/>
    <w:rsid w:val="7B9D1167"/>
    <w:rsid w:val="7C1C73B4"/>
    <w:rsid w:val="7C1CF352"/>
    <w:rsid w:val="7C454688"/>
    <w:rsid w:val="7CC76842"/>
    <w:rsid w:val="7CCA2D81"/>
    <w:rsid w:val="7D0B3206"/>
    <w:rsid w:val="7DB8C3B3"/>
    <w:rsid w:val="7DF2DD3C"/>
    <w:rsid w:val="7E356A30"/>
    <w:rsid w:val="7E5E8F4D"/>
    <w:rsid w:val="7E6338A3"/>
    <w:rsid w:val="7E640BB2"/>
    <w:rsid w:val="7E7963B7"/>
    <w:rsid w:val="7F11E2EC"/>
    <w:rsid w:val="7FD5BE87"/>
    <w:rsid w:val="7FDFF268"/>
    <w:rsid w:val="7FFF09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5E3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mc/articles/PMC3125292/" TargetMode="External"/><Relationship Id="rId18" Type="http://schemas.openxmlformats.org/officeDocument/2006/relationships/hyperlink" Target="https://www.ncbi.nlm.nih.gov/pmc/articles/PMC312529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cbi.nlm.nih.gov/pmc/articles/PMC3125292/" TargetMode="External"/><Relationship Id="rId7" Type="http://schemas.openxmlformats.org/officeDocument/2006/relationships/webSettings" Target="webSettings.xml"/><Relationship Id="rId12" Type="http://schemas.openxmlformats.org/officeDocument/2006/relationships/hyperlink" Target="https://www.ncbi.nlm.nih.gov/pmc/articles/PMC3125292/" TargetMode="External"/><Relationship Id="rId17" Type="http://schemas.openxmlformats.org/officeDocument/2006/relationships/hyperlink" Target="https://www.ncbi.nlm.nih.gov/pmc/articles/PMC312529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bi.nlm.nih.gov/pmc/articles/PMC3125292/" TargetMode="External"/><Relationship Id="rId20" Type="http://schemas.openxmlformats.org/officeDocument/2006/relationships/hyperlink" Target="https://www.ncbi.nlm.nih.gov/pmc/articles/PMC312529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mc/articles/PMC3125292/"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ncbi.nlm.nih.gov/pmc/articles/PMC312529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ncbi.nlm.nih.gov/pmc/articles/PMC3125292/" TargetMode="External"/><Relationship Id="rId19" Type="http://schemas.openxmlformats.org/officeDocument/2006/relationships/hyperlink" Target="https://www.ncbi.nlm.nih.gov/pmc/articles/PMC31252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bi.nlm.nih.gov/pmc/articles/PMC3125292/" TargetMode="External"/><Relationship Id="rId22" Type="http://schemas.openxmlformats.org/officeDocument/2006/relationships/hyperlink" Target="https://www.ncbi.nlm.nih.gov/pmc/articles/PMC312529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24D2F-C1BE-4F6E-B090-B751CAAF0631}">
  <ds:schemaRefs>
    <ds:schemaRef ds:uri="http://schemas.microsoft.com/sharepoint/v3/contenttype/forms"/>
  </ds:schemaRefs>
</ds:datastoreItem>
</file>

<file path=customXml/itemProps2.xml><?xml version="1.0" encoding="utf-8"?>
<ds:datastoreItem xmlns:ds="http://schemas.openxmlformats.org/officeDocument/2006/customXml" ds:itemID="{0F211EE3-941D-48FB-AF55-C68D06FB18B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1849F8D5-0D56-4D70-8E17-89486A39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14</Pages>
  <Words>3578</Words>
  <Characters>20399</Characters>
  <Application>Microsoft Office Word</Application>
  <DocSecurity>0</DocSecurity>
  <Lines>169</Lines>
  <Paragraphs>47</Paragraphs>
  <ScaleCrop>false</ScaleCrop>
  <Company/>
  <LinksUpToDate>false</LinksUpToDate>
  <CharactersWithSpaces>23930</CharactersWithSpaces>
  <SharedDoc>false</SharedDoc>
  <HLinks>
    <vt:vector size="78" baseType="variant">
      <vt:variant>
        <vt:i4>7340142</vt:i4>
      </vt:variant>
      <vt:variant>
        <vt:i4>36</vt:i4>
      </vt:variant>
      <vt:variant>
        <vt:i4>0</vt:i4>
      </vt:variant>
      <vt:variant>
        <vt:i4>5</vt:i4>
      </vt:variant>
      <vt:variant>
        <vt:lpwstr>https://www.ncbi.nlm.nih.gov/pmc/articles/PMC3125292/</vt:lpwstr>
      </vt:variant>
      <vt:variant>
        <vt:lpwstr>pmed.1001050-Rolls3</vt:lpwstr>
      </vt:variant>
      <vt:variant>
        <vt:i4>7340142</vt:i4>
      </vt:variant>
      <vt:variant>
        <vt:i4>33</vt:i4>
      </vt:variant>
      <vt:variant>
        <vt:i4>0</vt:i4>
      </vt:variant>
      <vt:variant>
        <vt:i4>5</vt:i4>
      </vt:variant>
      <vt:variant>
        <vt:lpwstr>https://www.ncbi.nlm.nih.gov/pmc/articles/PMC3125292/</vt:lpwstr>
      </vt:variant>
      <vt:variant>
        <vt:lpwstr>pmed.1001050-Rolls1</vt:lpwstr>
      </vt:variant>
      <vt:variant>
        <vt:i4>7733356</vt:i4>
      </vt:variant>
      <vt:variant>
        <vt:i4>30</vt:i4>
      </vt:variant>
      <vt:variant>
        <vt:i4>0</vt:i4>
      </vt:variant>
      <vt:variant>
        <vt:i4>5</vt:i4>
      </vt:variant>
      <vt:variant>
        <vt:lpwstr>https://www.ncbi.nlm.nih.gov/pmc/articles/PMC3125292/</vt:lpwstr>
      </vt:variant>
      <vt:variant>
        <vt:lpwstr>pmed.1001050-Young2</vt:lpwstr>
      </vt:variant>
      <vt:variant>
        <vt:i4>1048607</vt:i4>
      </vt:variant>
      <vt:variant>
        <vt:i4>27</vt:i4>
      </vt:variant>
      <vt:variant>
        <vt:i4>0</vt:i4>
      </vt:variant>
      <vt:variant>
        <vt:i4>5</vt:i4>
      </vt:variant>
      <vt:variant>
        <vt:lpwstr>https://www.ncbi.nlm.nih.gov/pmc/articles/PMC3125292/</vt:lpwstr>
      </vt:variant>
      <vt:variant>
        <vt:lpwstr>pmed.1001050-SmiciklasWright1</vt:lpwstr>
      </vt:variant>
      <vt:variant>
        <vt:i4>1376279</vt:i4>
      </vt:variant>
      <vt:variant>
        <vt:i4>24</vt:i4>
      </vt:variant>
      <vt:variant>
        <vt:i4>0</vt:i4>
      </vt:variant>
      <vt:variant>
        <vt:i4>5</vt:i4>
      </vt:variant>
      <vt:variant>
        <vt:lpwstr>https://www.ncbi.nlm.nih.gov/pmc/articles/PMC3125292/</vt:lpwstr>
      </vt:variant>
      <vt:variant>
        <vt:lpwstr>pmed.1001050-Piernas1</vt:lpwstr>
      </vt:variant>
      <vt:variant>
        <vt:i4>2556018</vt:i4>
      </vt:variant>
      <vt:variant>
        <vt:i4>21</vt:i4>
      </vt:variant>
      <vt:variant>
        <vt:i4>0</vt:i4>
      </vt:variant>
      <vt:variant>
        <vt:i4>5</vt:i4>
      </vt:variant>
      <vt:variant>
        <vt:lpwstr>https://www.ncbi.nlm.nih.gov/pmc/articles/PMC3125292/</vt:lpwstr>
      </vt:variant>
      <vt:variant>
        <vt:lpwstr>pmed.1001050-Bellisle1</vt:lpwstr>
      </vt:variant>
      <vt:variant>
        <vt:i4>2687096</vt:i4>
      </vt:variant>
      <vt:variant>
        <vt:i4>18</vt:i4>
      </vt:variant>
      <vt:variant>
        <vt:i4>0</vt:i4>
      </vt:variant>
      <vt:variant>
        <vt:i4>5</vt:i4>
      </vt:variant>
      <vt:variant>
        <vt:lpwstr>https://www.ncbi.nlm.nih.gov/pmc/articles/PMC3125292/</vt:lpwstr>
      </vt:variant>
      <vt:variant>
        <vt:lpwstr>pmed.1001050-Kant1</vt:lpwstr>
      </vt:variant>
      <vt:variant>
        <vt:i4>2949235</vt:i4>
      </vt:variant>
      <vt:variant>
        <vt:i4>15</vt:i4>
      </vt:variant>
      <vt:variant>
        <vt:i4>0</vt:i4>
      </vt:variant>
      <vt:variant>
        <vt:i4>5</vt:i4>
      </vt:variant>
      <vt:variant>
        <vt:lpwstr>https://www.ncbi.nlm.nih.gov/pmc/articles/PMC3125292/</vt:lpwstr>
      </vt:variant>
      <vt:variant>
        <vt:lpwstr>pmed.1001050-Heitmann2</vt:lpwstr>
      </vt:variant>
      <vt:variant>
        <vt:i4>4325401</vt:i4>
      </vt:variant>
      <vt:variant>
        <vt:i4>12</vt:i4>
      </vt:variant>
      <vt:variant>
        <vt:i4>0</vt:i4>
      </vt:variant>
      <vt:variant>
        <vt:i4>5</vt:i4>
      </vt:variant>
      <vt:variant>
        <vt:lpwstr>https://www.ncbi.nlm.nih.gov/pmc/articles/PMC3125292/</vt:lpwstr>
      </vt:variant>
      <vt:variant>
        <vt:lpwstr>pmed.1001050-Bailey1</vt:lpwstr>
      </vt:variant>
      <vt:variant>
        <vt:i4>4128888</vt:i4>
      </vt:variant>
      <vt:variant>
        <vt:i4>9</vt:i4>
      </vt:variant>
      <vt:variant>
        <vt:i4>0</vt:i4>
      </vt:variant>
      <vt:variant>
        <vt:i4>5</vt:i4>
      </vt:variant>
      <vt:variant>
        <vt:lpwstr>https://www.ncbi.nlm.nih.gov/pmc/articles/PMC3125292/</vt:lpwstr>
      </vt:variant>
      <vt:variant>
        <vt:lpwstr>pmed.1001050-Trabulsi1</vt:lpwstr>
      </vt:variant>
      <vt:variant>
        <vt:i4>3014771</vt:i4>
      </vt:variant>
      <vt:variant>
        <vt:i4>6</vt:i4>
      </vt:variant>
      <vt:variant>
        <vt:i4>0</vt:i4>
      </vt:variant>
      <vt:variant>
        <vt:i4>5</vt:i4>
      </vt:variant>
      <vt:variant>
        <vt:lpwstr>https://www.ncbi.nlm.nih.gov/pmc/articles/PMC3125292/</vt:lpwstr>
      </vt:variant>
      <vt:variant>
        <vt:lpwstr>pmed.1001050-Heitmann1</vt:lpwstr>
      </vt:variant>
      <vt:variant>
        <vt:i4>7929976</vt:i4>
      </vt:variant>
      <vt:variant>
        <vt:i4>3</vt:i4>
      </vt:variant>
      <vt:variant>
        <vt:i4>0</vt:i4>
      </vt:variant>
      <vt:variant>
        <vt:i4>5</vt:i4>
      </vt:variant>
      <vt:variant>
        <vt:lpwstr>https://www.ncbi.nlm.nih.gov/pmc/articles/PMC3125292/</vt:lpwstr>
      </vt:variant>
      <vt:variant>
        <vt:lpwstr>pmed.1001050-Stroebele1</vt:lpwstr>
      </vt:variant>
      <vt:variant>
        <vt:i4>2424939</vt:i4>
      </vt:variant>
      <vt:variant>
        <vt:i4>0</vt:i4>
      </vt:variant>
      <vt:variant>
        <vt:i4>0</vt:i4>
      </vt:variant>
      <vt:variant>
        <vt:i4>5</vt:i4>
      </vt:variant>
      <vt:variant>
        <vt:lpwstr>https://www.ncbi.nlm.nih.gov/pmc/articles/PMC3125292/</vt:lpwstr>
      </vt:variant>
      <vt:variant>
        <vt:lpwstr>pmed.1001050-Spurlock1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2023-12-04T18:58:00Z</dcterms:created>
  <dcterms:modified xsi:type="dcterms:W3CDTF">2023-12-04T18:58:00Z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