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B743" w14:textId="0EC47CF1" w:rsidR="00BF5F3E" w:rsidRPr="00BF5F3E" w:rsidRDefault="00BF5F3E" w:rsidP="00BF5F3E">
      <w:pPr>
        <w:spacing w:line="480" w:lineRule="auto"/>
        <w:jc w:val="center"/>
        <w:rPr>
          <w:rFonts w:ascii="Times New Roman" w:hAnsi="Times New Roman" w:cs="Times New Roman"/>
        </w:rPr>
      </w:pPr>
      <w:r w:rsidRPr="00BF5F3E">
        <w:rPr>
          <w:rFonts w:ascii="Times New Roman" w:hAnsi="Times New Roman" w:cs="Times New Roman"/>
        </w:rPr>
        <w:t>Hunter Swann</w:t>
      </w:r>
      <w:r w:rsidRPr="00BF5F3E">
        <w:rPr>
          <w:rFonts w:ascii="Times New Roman" w:hAnsi="Times New Roman" w:cs="Times New Roman"/>
        </w:rPr>
        <w:br/>
        <w:t>Department of Ocean &amp; Earth Sciences, Old Dominion University</w:t>
      </w:r>
      <w:r w:rsidRPr="00BF5F3E">
        <w:rPr>
          <w:rFonts w:ascii="Times New Roman" w:hAnsi="Times New Roman" w:cs="Times New Roman"/>
        </w:rPr>
        <w:br/>
        <w:t>OEAS 130G: Research Skills and Information Literacy for the Natural Sciences</w:t>
      </w:r>
      <w:r w:rsidRPr="00BF5F3E">
        <w:rPr>
          <w:rFonts w:ascii="Times New Roman" w:hAnsi="Times New Roman" w:cs="Times New Roman"/>
        </w:rPr>
        <w:br/>
        <w:t>Dr. Richard Zimmerman</w:t>
      </w:r>
      <w:r w:rsidRPr="00BF5F3E">
        <w:rPr>
          <w:rFonts w:ascii="Times New Roman" w:hAnsi="Times New Roman" w:cs="Times New Roman"/>
        </w:rPr>
        <w:br/>
        <w:t xml:space="preserve">November </w:t>
      </w:r>
      <w:r w:rsidRPr="00BF5F3E">
        <w:rPr>
          <w:rFonts w:ascii="Times New Roman" w:hAnsi="Times New Roman" w:cs="Times New Roman"/>
        </w:rPr>
        <w:t>25</w:t>
      </w:r>
      <w:r w:rsidRPr="00BF5F3E">
        <w:rPr>
          <w:rFonts w:ascii="Times New Roman" w:hAnsi="Times New Roman" w:cs="Times New Roman"/>
        </w:rPr>
        <w:t>, 2025</w:t>
      </w:r>
      <w:r w:rsidRPr="00BF5F3E">
        <w:rPr>
          <w:rFonts w:ascii="Times New Roman" w:hAnsi="Times New Roman" w:cs="Times New Roman"/>
        </w:rPr>
        <w:br/>
      </w:r>
      <w:r w:rsidRPr="00BF5F3E">
        <w:rPr>
          <w:rFonts w:ascii="Times New Roman" w:hAnsi="Times New Roman" w:cs="Times New Roman"/>
        </w:rPr>
        <w:t xml:space="preserve">Vaccination </w:t>
      </w:r>
      <w:r>
        <w:rPr>
          <w:rFonts w:ascii="Times New Roman" w:hAnsi="Times New Roman" w:cs="Times New Roman"/>
        </w:rPr>
        <w:t>Controversy</w:t>
      </w:r>
    </w:p>
    <w:p w14:paraId="08D534A0" w14:textId="77777777" w:rsidR="00BF5F3E" w:rsidRPr="00BF5F3E" w:rsidRDefault="00BF5F3E" w:rsidP="00BF5F3E">
      <w:pPr>
        <w:spacing w:line="480" w:lineRule="auto"/>
        <w:jc w:val="center"/>
        <w:rPr>
          <w:rFonts w:ascii="Times New Roman" w:hAnsi="Times New Roman" w:cs="Times New Roman"/>
        </w:rPr>
      </w:pPr>
    </w:p>
    <w:p w14:paraId="765082D6" w14:textId="77777777" w:rsidR="00BF5F3E" w:rsidRPr="00BF5F3E" w:rsidRDefault="00BF5F3E" w:rsidP="00BF5F3E">
      <w:pPr>
        <w:spacing w:line="480" w:lineRule="auto"/>
        <w:jc w:val="center"/>
        <w:rPr>
          <w:rFonts w:ascii="Times New Roman" w:hAnsi="Times New Roman" w:cs="Times New Roman"/>
        </w:rPr>
      </w:pPr>
    </w:p>
    <w:p w14:paraId="09B84C19" w14:textId="77777777" w:rsidR="00BF5F3E" w:rsidRPr="00BF5F3E" w:rsidRDefault="00BF5F3E" w:rsidP="00BF5F3E">
      <w:pPr>
        <w:spacing w:line="480" w:lineRule="auto"/>
        <w:jc w:val="center"/>
        <w:rPr>
          <w:rFonts w:ascii="Times New Roman" w:hAnsi="Times New Roman" w:cs="Times New Roman"/>
        </w:rPr>
      </w:pPr>
    </w:p>
    <w:p w14:paraId="7E4C1466" w14:textId="77777777" w:rsidR="00BF5F3E" w:rsidRPr="00BF5F3E" w:rsidRDefault="00BF5F3E" w:rsidP="00BF5F3E">
      <w:pPr>
        <w:spacing w:line="480" w:lineRule="auto"/>
        <w:jc w:val="center"/>
        <w:rPr>
          <w:rFonts w:ascii="Times New Roman" w:hAnsi="Times New Roman" w:cs="Times New Roman"/>
        </w:rPr>
      </w:pPr>
    </w:p>
    <w:p w14:paraId="47B78B89" w14:textId="77777777" w:rsidR="00BF5F3E" w:rsidRPr="00BF5F3E" w:rsidRDefault="00BF5F3E" w:rsidP="00BF5F3E">
      <w:pPr>
        <w:spacing w:line="480" w:lineRule="auto"/>
        <w:jc w:val="center"/>
        <w:rPr>
          <w:rFonts w:ascii="Times New Roman" w:hAnsi="Times New Roman" w:cs="Times New Roman"/>
        </w:rPr>
      </w:pPr>
    </w:p>
    <w:p w14:paraId="6770D19F" w14:textId="77777777" w:rsidR="00BF5F3E" w:rsidRPr="00BF5F3E" w:rsidRDefault="00BF5F3E" w:rsidP="00BF5F3E">
      <w:pPr>
        <w:spacing w:line="480" w:lineRule="auto"/>
        <w:jc w:val="center"/>
        <w:rPr>
          <w:rFonts w:ascii="Times New Roman" w:hAnsi="Times New Roman" w:cs="Times New Roman"/>
        </w:rPr>
      </w:pPr>
    </w:p>
    <w:p w14:paraId="6E26AC35" w14:textId="77777777" w:rsidR="00BF5F3E" w:rsidRPr="00BF5F3E" w:rsidRDefault="00BF5F3E" w:rsidP="00BF5F3E">
      <w:pPr>
        <w:spacing w:line="480" w:lineRule="auto"/>
        <w:jc w:val="center"/>
        <w:rPr>
          <w:rFonts w:ascii="Times New Roman" w:hAnsi="Times New Roman" w:cs="Times New Roman"/>
        </w:rPr>
      </w:pPr>
    </w:p>
    <w:p w14:paraId="5CA95939" w14:textId="77777777" w:rsidR="00BF5F3E" w:rsidRPr="00BF5F3E" w:rsidRDefault="00BF5F3E" w:rsidP="00BF5F3E">
      <w:pPr>
        <w:spacing w:line="480" w:lineRule="auto"/>
        <w:jc w:val="center"/>
        <w:rPr>
          <w:rFonts w:ascii="Times New Roman" w:hAnsi="Times New Roman" w:cs="Times New Roman"/>
        </w:rPr>
      </w:pPr>
    </w:p>
    <w:p w14:paraId="67D0D62B" w14:textId="77777777" w:rsidR="00BF5F3E" w:rsidRPr="00BF5F3E" w:rsidRDefault="00BF5F3E" w:rsidP="00BF5F3E">
      <w:pPr>
        <w:spacing w:line="480" w:lineRule="auto"/>
        <w:jc w:val="center"/>
        <w:rPr>
          <w:rFonts w:ascii="Times New Roman" w:hAnsi="Times New Roman" w:cs="Times New Roman"/>
        </w:rPr>
      </w:pPr>
    </w:p>
    <w:p w14:paraId="51B51021" w14:textId="77777777" w:rsidR="00BF5F3E" w:rsidRPr="00BF5F3E" w:rsidRDefault="00BF5F3E" w:rsidP="00BF5F3E">
      <w:pPr>
        <w:spacing w:line="480" w:lineRule="auto"/>
        <w:jc w:val="center"/>
        <w:rPr>
          <w:rFonts w:ascii="Times New Roman" w:hAnsi="Times New Roman" w:cs="Times New Roman"/>
        </w:rPr>
      </w:pPr>
    </w:p>
    <w:p w14:paraId="2A389A08" w14:textId="77777777" w:rsidR="00BF5F3E" w:rsidRPr="00BF5F3E" w:rsidRDefault="00BF5F3E" w:rsidP="00BF5F3E">
      <w:pPr>
        <w:spacing w:line="480" w:lineRule="auto"/>
        <w:jc w:val="center"/>
        <w:rPr>
          <w:rFonts w:ascii="Times New Roman" w:hAnsi="Times New Roman" w:cs="Times New Roman"/>
        </w:rPr>
        <w:sectPr w:rsidR="00BF5F3E" w:rsidRPr="00BF5F3E" w:rsidSect="00BF5F3E">
          <w:pgSz w:w="12240" w:h="15840"/>
          <w:pgMar w:top="1440" w:right="1440" w:bottom="1440" w:left="1440" w:header="720" w:footer="720" w:gutter="0"/>
          <w:cols w:space="720"/>
          <w:docGrid w:linePitch="360"/>
        </w:sectPr>
      </w:pPr>
    </w:p>
    <w:p w14:paraId="5EFD5EC9" w14:textId="77777777" w:rsidR="00BF5F3E" w:rsidRPr="00BF5F3E" w:rsidRDefault="00BF5F3E" w:rsidP="00BF5F3E">
      <w:pPr>
        <w:spacing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lastRenderedPageBreak/>
        <w:t>The Vaccination is one of the most effective and widely used public health tools, yet significant controversy continues in the United States and around the world. Vaccine hesitancy, delaying, refusing, or questioning vaccines despite access, creates challenges for healthcare providers, public health agencies, and community safety (McKee, 2016). Research shows that hesitancy is influenced by misinformation, cultural beliefs, past medical experiences, and distrust in institutions, all of which shape how children, adults, and older populations make vaccination decisions. Evidence from peer-reviewed literature, federal health assessments, and scientific reviews provide insight into vaccine safety, the potential risks, and the ongoing balance between personal freedom and public health needs. </w:t>
      </w:r>
    </w:p>
    <w:p w14:paraId="37A885AE"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Research across decades shows us that vaccines are overwhelmingly safe and effective for controlling infectious diseases. Childhood vaccinations have nearly eliminated diseases such as measles, pertussis, and polio in countries with high coverage levels. According to Geoghegan et al. (2020), the immune system easily handles multiple vaccines; even though the number of recommended vaccines has increased over time. The total number of antigenic components in those vaccines has decreased due to improved purification. As a result, concerns that childhood vaccines weaken the immune system have been repeatedly disproven. </w:t>
      </w:r>
    </w:p>
    <w:p w14:paraId="20E024BC" w14:textId="7D0B5AD5"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Many large studies have found no link between routine childhood vaccines especially the MMR shot and autism. However, recent federal reviews note that the current research still does not completely rule out every possible connection for all vaccines or certain small groups of people. Because of this, the U.S. Department of Health and Human Services has begun a new review that looks at possible biological explanations, including vaccine ingredients such as adjuvants, immune system inflammation, and certain metabolic conditions (U.S. Department of Health and Human Services, 2025). This new review does not overturn the strong evidence </w:t>
      </w:r>
      <w:r w:rsidRPr="00BF5F3E">
        <w:rPr>
          <w:rFonts w:ascii="Times New Roman" w:eastAsia="Times New Roman" w:hAnsi="Times New Roman" w:cs="Times New Roman"/>
          <w:color w:val="000000"/>
          <w:kern w:val="0"/>
          <w14:ligatures w14:val="none"/>
        </w:rPr>
        <w:lastRenderedPageBreak/>
        <w:t>showing that vaccines are safe for the general population. Instead, it shows the importance of being open about what science knows and what still needs more research. Vaccines remain one of the most effective tools for protecting people of all ages, helping shield infants who are too young to be vaccinated and reducing serious illness and hospitalizations among adults and older adults.</w:t>
      </w:r>
    </w:p>
    <w:p w14:paraId="51EDF26C"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Even with strong scientific evidence, vaccine hesitancy still exists for several reasons. McKee and Bohannon (2016) describe four common reasons parents refuse vaccines: religious objections, personal or philosophical beliefs, safety concerns, and wanting more information. Religious objections sometimes involve worries about ingredients like fetal cell lines or gelatin from animals. These concerns can lead some parents to refuse all childhood vaccines, and they can be hard to address because they connect to deeply held beliefs. In states that allow religious exemptions, exemption rates are usually higher, which increases the risk of outbreaks. For example, clusters of high exemption rates have been linked to pertussis outbreaks in places like New York.</w:t>
      </w:r>
    </w:p>
    <w:p w14:paraId="307A06EE"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Personal or philosophical objections often come from the belief that “natural immunity” from getting the infection is better than immunity from vaccines. Some parents think childhood illnesses are mild or that a healthy lifestyle is enough to prevent disease. While natural infection can create strong immunity, it also comes with major risks like neurological problems, hospitalization, or even death. Parents with philosophical concerns might delay or selectively choose vaccines, which creates pockets of under-immunization and weakens herd immunity.</w:t>
      </w:r>
    </w:p>
    <w:p w14:paraId="5468AF4D"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Safety concerns remain one of the biggest reasons people hesitate to get vaccines. Much of this comes from misinformation spread through media, social networks, and friends or </w:t>
      </w:r>
      <w:r w:rsidRPr="00BF5F3E">
        <w:rPr>
          <w:rFonts w:ascii="Times New Roman" w:eastAsia="Times New Roman" w:hAnsi="Times New Roman" w:cs="Times New Roman"/>
          <w:color w:val="000000"/>
          <w:kern w:val="0"/>
          <w14:ligatures w14:val="none"/>
        </w:rPr>
        <w:lastRenderedPageBreak/>
        <w:t xml:space="preserve">families. Myths about autism, thimerosal, “brain damage” or even children getting “too many shots at once” still come up, even though these claims have been repeatedly disproved for years. Thimerosal has been removed from almost all childhood vaccines for over two decades, yet this fear </w:t>
      </w:r>
      <w:proofErr w:type="gramStart"/>
      <w:r w:rsidRPr="00BF5F3E">
        <w:rPr>
          <w:rFonts w:ascii="Times New Roman" w:eastAsia="Times New Roman" w:hAnsi="Times New Roman" w:cs="Times New Roman"/>
          <w:color w:val="000000"/>
          <w:kern w:val="0"/>
          <w14:ligatures w14:val="none"/>
        </w:rPr>
        <w:t>still continues</w:t>
      </w:r>
      <w:proofErr w:type="gramEnd"/>
      <w:r w:rsidRPr="00BF5F3E">
        <w:rPr>
          <w:rFonts w:ascii="Times New Roman" w:eastAsia="Times New Roman" w:hAnsi="Times New Roman" w:cs="Times New Roman"/>
          <w:color w:val="000000"/>
          <w:kern w:val="0"/>
          <w14:ligatures w14:val="none"/>
        </w:rPr>
        <w:t xml:space="preserve">. Research summarized by Geoghegan et al. (2020) shows that the small amount of aluminum is much lower </w:t>
      </w:r>
      <w:proofErr w:type="gramStart"/>
      <w:r w:rsidRPr="00BF5F3E">
        <w:rPr>
          <w:rFonts w:ascii="Times New Roman" w:eastAsia="Times New Roman" w:hAnsi="Times New Roman" w:cs="Times New Roman"/>
          <w:color w:val="000000"/>
          <w:kern w:val="0"/>
          <w14:ligatures w14:val="none"/>
        </w:rPr>
        <w:t>that</w:t>
      </w:r>
      <w:proofErr w:type="gramEnd"/>
      <w:r w:rsidRPr="00BF5F3E">
        <w:rPr>
          <w:rFonts w:ascii="Times New Roman" w:eastAsia="Times New Roman" w:hAnsi="Times New Roman" w:cs="Times New Roman"/>
          <w:color w:val="000000"/>
          <w:kern w:val="0"/>
          <w14:ligatures w14:val="none"/>
        </w:rPr>
        <w:t xml:space="preserve"> what children consume through their daily food </w:t>
      </w:r>
      <w:proofErr w:type="gramStart"/>
      <w:r w:rsidRPr="00BF5F3E">
        <w:rPr>
          <w:rFonts w:ascii="Times New Roman" w:eastAsia="Times New Roman" w:hAnsi="Times New Roman" w:cs="Times New Roman"/>
          <w:color w:val="000000"/>
          <w:kern w:val="0"/>
          <w14:ligatures w14:val="none"/>
        </w:rPr>
        <w:t>intake, and</w:t>
      </w:r>
      <w:proofErr w:type="gramEnd"/>
      <w:r w:rsidRPr="00BF5F3E">
        <w:rPr>
          <w:rFonts w:ascii="Times New Roman" w:eastAsia="Times New Roman" w:hAnsi="Times New Roman" w:cs="Times New Roman"/>
          <w:color w:val="000000"/>
          <w:kern w:val="0"/>
          <w14:ligatures w14:val="none"/>
        </w:rPr>
        <w:t xml:space="preserve"> is far below any harmful level. Even so, many parents with worries about safety don't refuse vaccines completely, they tend to delay or spread them out, which ultimately leads to children being unprotected for longer and increased risk in the community.</w:t>
      </w:r>
    </w:p>
    <w:p w14:paraId="351DD8B5" w14:textId="768002A3"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Another major theme in the studies is the feeling that parents aren’t getting clear or consistent data from health professionals. </w:t>
      </w:r>
      <w:proofErr w:type="spellStart"/>
      <w:r w:rsidRPr="00BF5F3E">
        <w:rPr>
          <w:rFonts w:ascii="Times New Roman" w:eastAsia="Times New Roman" w:hAnsi="Times New Roman" w:cs="Times New Roman"/>
          <w:color w:val="000000"/>
          <w:kern w:val="0"/>
          <w14:ligatures w14:val="none"/>
        </w:rPr>
        <w:t>Cagnotta</w:t>
      </w:r>
      <w:proofErr w:type="spellEnd"/>
      <w:r w:rsidRPr="00BF5F3E">
        <w:rPr>
          <w:rFonts w:ascii="Times New Roman" w:eastAsia="Times New Roman" w:hAnsi="Times New Roman" w:cs="Times New Roman"/>
          <w:color w:val="000000"/>
          <w:kern w:val="0"/>
          <w14:ligatures w14:val="none"/>
        </w:rPr>
        <w:t xml:space="preserve"> et al. (2024) notes that these mixed messages during outbreaks like H1N1 and COVID-19 make people more confused and less trusting. Parents said that instead of answering questions, health officials brushed off their concerns, which pushed families to look for answers on more unreliable sources such as the internet, resulting in </w:t>
      </w:r>
      <w:proofErr w:type="gramStart"/>
      <w:r w:rsidRPr="00BF5F3E">
        <w:rPr>
          <w:rFonts w:ascii="Times New Roman" w:eastAsia="Times New Roman" w:hAnsi="Times New Roman" w:cs="Times New Roman"/>
          <w:color w:val="000000"/>
          <w:kern w:val="0"/>
          <w14:ligatures w14:val="none"/>
        </w:rPr>
        <w:t>a greater</w:t>
      </w:r>
      <w:proofErr w:type="gramEnd"/>
      <w:r w:rsidRPr="00BF5F3E">
        <w:rPr>
          <w:rFonts w:ascii="Times New Roman" w:eastAsia="Times New Roman" w:hAnsi="Times New Roman" w:cs="Times New Roman"/>
          <w:color w:val="000000"/>
          <w:kern w:val="0"/>
          <w14:ligatures w14:val="none"/>
        </w:rPr>
        <w:t xml:space="preserve"> hesitancy. Better communication, being honest about what we know and what we’re still learning helps build trust much more than telling others not to worry about health concerns.</w:t>
      </w:r>
    </w:p>
    <w:p w14:paraId="488933CD" w14:textId="41EBC75B"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There’s been a long-running debate in public health about whether vaccines should be required or if it should be completely up to each person. In practice, rules do make a difference. The CDC’s MMWR (2014) notes that most states keep kindergarten vaccination rates above 90%, mostly because kids need certain shots before they can start school. The idea is that one unvaccinated student can put a whole group at risk, especially anyone who is medically vulnerable. For adults, requirements aren’t as common, except in places like hospitals where the risk of spreading disease is higher. Even when rules help, they tend to work better when people </w:t>
      </w:r>
      <w:r w:rsidRPr="00BF5F3E">
        <w:rPr>
          <w:rFonts w:ascii="Times New Roman" w:eastAsia="Times New Roman" w:hAnsi="Times New Roman" w:cs="Times New Roman"/>
          <w:color w:val="000000"/>
          <w:kern w:val="0"/>
          <w14:ligatures w14:val="none"/>
        </w:rPr>
        <w:lastRenderedPageBreak/>
        <w:t xml:space="preserve">also feel informed and supported. If the only approach is “you must do this,” without explaining why or making the process easy, it can make people feel pushed rather than protected. Trying to balance personal choice with what’s best for the community is never simple. A lot of people see vaccination as something that affects only themselves, but that isn’t </w:t>
      </w:r>
      <w:proofErr w:type="gramStart"/>
      <w:r w:rsidRPr="00BF5F3E">
        <w:rPr>
          <w:rFonts w:ascii="Times New Roman" w:eastAsia="Times New Roman" w:hAnsi="Times New Roman" w:cs="Times New Roman"/>
          <w:color w:val="000000"/>
          <w:kern w:val="0"/>
          <w14:ligatures w14:val="none"/>
        </w:rPr>
        <w:t>really how</w:t>
      </w:r>
      <w:proofErr w:type="gramEnd"/>
      <w:r w:rsidRPr="00BF5F3E">
        <w:rPr>
          <w:rFonts w:ascii="Times New Roman" w:eastAsia="Times New Roman" w:hAnsi="Times New Roman" w:cs="Times New Roman"/>
          <w:color w:val="000000"/>
          <w:kern w:val="0"/>
          <w14:ligatures w14:val="none"/>
        </w:rPr>
        <w:t xml:space="preserve"> infectious diseases work. When fewer people get vaccinated, outbreaks can spread quickly and put babies, older adults, and people with weak immune systems in danger. Some people choose not to vaccinate but still rely on everyone else who does, which is basically taking advantage of herd immunity. That kind of “</w:t>
      </w:r>
      <w:proofErr w:type="gramStart"/>
      <w:r w:rsidRPr="00BF5F3E">
        <w:rPr>
          <w:rFonts w:ascii="Times New Roman" w:eastAsia="Times New Roman" w:hAnsi="Times New Roman" w:cs="Times New Roman"/>
          <w:color w:val="000000"/>
          <w:kern w:val="0"/>
          <w14:ligatures w14:val="none"/>
        </w:rPr>
        <w:t>free-riding</w:t>
      </w:r>
      <w:proofErr w:type="gramEnd"/>
      <w:r w:rsidRPr="00BF5F3E">
        <w:rPr>
          <w:rFonts w:ascii="Times New Roman" w:eastAsia="Times New Roman" w:hAnsi="Times New Roman" w:cs="Times New Roman"/>
          <w:color w:val="000000"/>
          <w:kern w:val="0"/>
          <w14:ligatures w14:val="none"/>
        </w:rPr>
        <w:t>” raises questions about fairness, because the whole system depends on most people participating. In the end, public health isn’t just about individual decisions, it’s about how those decisions affect everyone around us.</w:t>
      </w:r>
    </w:p>
    <w:p w14:paraId="52951E08"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In conclusion, vaccines are safe, effective, and essential tools for preventing disease across all age groups. Vaccine hesitancy arises from diverse concerns, including religion, personal beliefs, safety fears, and inadequate communication. Addressing hesitancy requires empathy, transparency, and evidence-based messaging rather than judgment or dismissal. While mandatory vaccination policies may be appropriate in some settings, long-term success depends on restoring trust between the public and the healthcare system. Vaccination not only protects individuals but strengthens the health of entire communities, making it a cornerstone of modern public health.</w:t>
      </w:r>
    </w:p>
    <w:p w14:paraId="3DADFB96"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p>
    <w:p w14:paraId="55FA944B" w14:textId="77777777" w:rsidR="00BF5F3E" w:rsidRPr="00BF5F3E" w:rsidRDefault="00BF5F3E" w:rsidP="00BF5F3E">
      <w:pPr>
        <w:spacing w:before="240" w:after="240" w:line="480" w:lineRule="auto"/>
        <w:ind w:firstLine="720"/>
        <w:jc w:val="center"/>
        <w:rPr>
          <w:rFonts w:ascii="Times New Roman" w:eastAsia="Times New Roman" w:hAnsi="Times New Roman" w:cs="Times New Roman"/>
          <w:color w:val="000000"/>
          <w:kern w:val="0"/>
          <w14:ligatures w14:val="none"/>
        </w:rPr>
      </w:pPr>
    </w:p>
    <w:p w14:paraId="62A25153" w14:textId="77777777" w:rsidR="00BF5F3E" w:rsidRDefault="00BF5F3E" w:rsidP="00BF5F3E">
      <w:pPr>
        <w:spacing w:before="240" w:after="240" w:line="480" w:lineRule="auto"/>
        <w:ind w:firstLine="720"/>
        <w:jc w:val="center"/>
        <w:rPr>
          <w:rFonts w:ascii="Times New Roman" w:eastAsia="Times New Roman" w:hAnsi="Times New Roman" w:cs="Times New Roman"/>
          <w:color w:val="000000"/>
          <w:kern w:val="0"/>
          <w14:ligatures w14:val="none"/>
        </w:rPr>
      </w:pPr>
    </w:p>
    <w:p w14:paraId="56998BCC" w14:textId="22FD1884" w:rsidR="00BF5F3E" w:rsidRPr="00BF5F3E" w:rsidRDefault="00BF5F3E" w:rsidP="00BF5F3E">
      <w:pPr>
        <w:spacing w:before="240" w:after="240" w:line="480" w:lineRule="auto"/>
        <w:ind w:firstLine="720"/>
        <w:jc w:val="center"/>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lastRenderedPageBreak/>
        <w:t>Citations</w:t>
      </w:r>
    </w:p>
    <w:p w14:paraId="5B94F6F0"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McKee, C., &amp; Bohannon, K. (2016). </w:t>
      </w:r>
      <w:r w:rsidRPr="00BF5F3E">
        <w:rPr>
          <w:rFonts w:ascii="Times New Roman" w:eastAsia="Times New Roman" w:hAnsi="Times New Roman" w:cs="Times New Roman"/>
          <w:i/>
          <w:iCs/>
          <w:color w:val="000000"/>
          <w:kern w:val="0"/>
          <w14:ligatures w14:val="none"/>
        </w:rPr>
        <w:t>Exploring the reasons behind parental refusal of vaccines.</w:t>
      </w:r>
      <w:r w:rsidRPr="00BF5F3E">
        <w:rPr>
          <w:rFonts w:ascii="Times New Roman" w:eastAsia="Times New Roman" w:hAnsi="Times New Roman" w:cs="Times New Roman"/>
          <w:color w:val="000000"/>
          <w:kern w:val="0"/>
          <w14:ligatures w14:val="none"/>
        </w:rPr>
        <w:t xml:space="preserve"> Journal of Pediatric Pharmacology and Therapeutics, 21(2), 104–110. </w:t>
      </w:r>
      <w:hyperlink r:id="rId4" w:history="1">
        <w:r w:rsidRPr="00BF5F3E">
          <w:rPr>
            <w:rStyle w:val="Hyperlink"/>
            <w:rFonts w:ascii="Times New Roman" w:eastAsia="Times New Roman" w:hAnsi="Times New Roman" w:cs="Times New Roman"/>
            <w:kern w:val="0"/>
            <w14:ligatures w14:val="none"/>
          </w:rPr>
          <w:t>https://doi.org/10.5863/1551-6776-21.2.104</w:t>
        </w:r>
      </w:hyperlink>
    </w:p>
    <w:p w14:paraId="7CD22941"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proofErr w:type="spellStart"/>
      <w:r w:rsidRPr="00BF5F3E">
        <w:rPr>
          <w:rFonts w:ascii="Times New Roman" w:eastAsia="Times New Roman" w:hAnsi="Times New Roman" w:cs="Times New Roman"/>
          <w:color w:val="000000"/>
          <w:kern w:val="0"/>
          <w14:ligatures w14:val="none"/>
        </w:rPr>
        <w:t>Cagnotta</w:t>
      </w:r>
      <w:proofErr w:type="spellEnd"/>
      <w:r w:rsidRPr="00BF5F3E">
        <w:rPr>
          <w:rFonts w:ascii="Times New Roman" w:eastAsia="Times New Roman" w:hAnsi="Times New Roman" w:cs="Times New Roman"/>
          <w:color w:val="000000"/>
          <w:kern w:val="0"/>
          <w14:ligatures w14:val="none"/>
        </w:rPr>
        <w:t xml:space="preserve">, C., Lettera, N., Cardillo, M., Pirozzi, D., Catalán-Matamoros, D., Capuano, A., &amp; Scavone, C. (2024). </w:t>
      </w:r>
      <w:r w:rsidRPr="00BF5F3E">
        <w:rPr>
          <w:rFonts w:ascii="Times New Roman" w:eastAsia="Times New Roman" w:hAnsi="Times New Roman" w:cs="Times New Roman"/>
          <w:i/>
          <w:iCs/>
          <w:color w:val="000000"/>
          <w:kern w:val="0"/>
          <w14:ligatures w14:val="none"/>
        </w:rPr>
        <w:t xml:space="preserve">Parental vaccine hesitancy: Recent </w:t>
      </w:r>
      <w:proofErr w:type="gramStart"/>
      <w:r w:rsidRPr="00BF5F3E">
        <w:rPr>
          <w:rFonts w:ascii="Times New Roman" w:eastAsia="Times New Roman" w:hAnsi="Times New Roman" w:cs="Times New Roman"/>
          <w:i/>
          <w:iCs/>
          <w:color w:val="000000"/>
          <w:kern w:val="0"/>
          <w14:ligatures w14:val="none"/>
        </w:rPr>
        <w:t>evidences</w:t>
      </w:r>
      <w:proofErr w:type="gramEnd"/>
      <w:r w:rsidRPr="00BF5F3E">
        <w:rPr>
          <w:rFonts w:ascii="Times New Roman" w:eastAsia="Times New Roman" w:hAnsi="Times New Roman" w:cs="Times New Roman"/>
          <w:i/>
          <w:iCs/>
          <w:color w:val="000000"/>
          <w:kern w:val="0"/>
          <w14:ligatures w14:val="none"/>
        </w:rPr>
        <w:t xml:space="preserve"> support the need to implement targeted communication strategies.</w:t>
      </w:r>
      <w:r w:rsidRPr="00BF5F3E">
        <w:rPr>
          <w:rFonts w:ascii="Times New Roman" w:eastAsia="Times New Roman" w:hAnsi="Times New Roman" w:cs="Times New Roman"/>
          <w:color w:val="000000"/>
          <w:kern w:val="0"/>
          <w14:ligatures w14:val="none"/>
        </w:rPr>
        <w:t xml:space="preserve"> Journal of Infection and Public Health, 17, 102648.</w:t>
      </w:r>
      <w:hyperlink r:id="rId5" w:history="1">
        <w:r w:rsidRPr="00BF5F3E">
          <w:rPr>
            <w:rStyle w:val="Hyperlink"/>
            <w:rFonts w:ascii="Times New Roman" w:eastAsia="Times New Roman" w:hAnsi="Times New Roman" w:cs="Times New Roman"/>
            <w:kern w:val="0"/>
            <w14:ligatures w14:val="none"/>
          </w:rPr>
          <w:t xml:space="preserve"> https://doi.org/10.1016/j.jiph.2024.102648</w:t>
        </w:r>
      </w:hyperlink>
    </w:p>
    <w:p w14:paraId="25859B2D" w14:textId="14A2E81B"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Centers for Disease Control and Prevention. (2014). </w:t>
      </w:r>
      <w:r w:rsidRPr="00BF5F3E">
        <w:rPr>
          <w:rFonts w:ascii="Times New Roman" w:eastAsia="Times New Roman" w:hAnsi="Times New Roman" w:cs="Times New Roman"/>
          <w:i/>
          <w:iCs/>
          <w:color w:val="000000"/>
          <w:kern w:val="0"/>
          <w14:ligatures w14:val="none"/>
        </w:rPr>
        <w:t>Vaccination coverage among children in kindergarten—United States, 2013–14 school year.</w:t>
      </w:r>
      <w:r w:rsidRPr="00BF5F3E">
        <w:rPr>
          <w:rFonts w:ascii="Times New Roman" w:eastAsia="Times New Roman" w:hAnsi="Times New Roman" w:cs="Times New Roman"/>
          <w:color w:val="000000"/>
          <w:kern w:val="0"/>
          <w14:ligatures w14:val="none"/>
        </w:rPr>
        <w:t xml:space="preserve"> Morbidity and Mortality Weekly Report, 63(41), 913–920.</w:t>
      </w:r>
      <w:r w:rsidRPr="00BF5F3E">
        <w:rPr>
          <w:rFonts w:ascii="Times New Roman" w:eastAsia="Times New Roman" w:hAnsi="Times New Roman" w:cs="Times New Roman"/>
          <w:color w:val="000000"/>
          <w:kern w:val="0"/>
          <w14:ligatures w14:val="none"/>
        </w:rPr>
        <w:t xml:space="preserve"> </w:t>
      </w:r>
      <w:r w:rsidRPr="00BF5F3E">
        <w:rPr>
          <w:rFonts w:ascii="Times New Roman" w:eastAsia="Times New Roman" w:hAnsi="Times New Roman" w:cs="Times New Roman"/>
          <w:color w:val="000000"/>
          <w:kern w:val="0"/>
          <w14:ligatures w14:val="none"/>
        </w:rPr>
        <w:t>https://www.cdc.gov/mmwr/preview/mmwrhtml/mm6341a1.htm</w:t>
      </w:r>
    </w:p>
    <w:p w14:paraId="119ECADE" w14:textId="77777777"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Geoghegan, S., O’Callaghan, K. P., &amp; Offit, P. A. (2020). </w:t>
      </w:r>
      <w:r w:rsidRPr="00BF5F3E">
        <w:rPr>
          <w:rFonts w:ascii="Times New Roman" w:eastAsia="Times New Roman" w:hAnsi="Times New Roman" w:cs="Times New Roman"/>
          <w:i/>
          <w:iCs/>
          <w:color w:val="000000"/>
          <w:kern w:val="0"/>
          <w14:ligatures w14:val="none"/>
        </w:rPr>
        <w:t>Vaccine safety: Myths and misinformation.</w:t>
      </w:r>
      <w:r w:rsidRPr="00BF5F3E">
        <w:rPr>
          <w:rFonts w:ascii="Times New Roman" w:eastAsia="Times New Roman" w:hAnsi="Times New Roman" w:cs="Times New Roman"/>
          <w:color w:val="000000"/>
          <w:kern w:val="0"/>
          <w14:ligatures w14:val="none"/>
        </w:rPr>
        <w:t xml:space="preserve"> Trends in Molecular Medicine, 26(2), 131–144. https://doi.org/10.1016/j.molmed.2019.12.002</w:t>
      </w:r>
    </w:p>
    <w:p w14:paraId="2707CD55" w14:textId="6B9B1306" w:rsidR="00BF5F3E" w:rsidRPr="00BF5F3E" w:rsidRDefault="00BF5F3E" w:rsidP="00BF5F3E">
      <w:pPr>
        <w:spacing w:before="240" w:after="240" w:line="480" w:lineRule="auto"/>
        <w:ind w:firstLine="720"/>
        <w:rPr>
          <w:rFonts w:ascii="Times New Roman" w:eastAsia="Times New Roman" w:hAnsi="Times New Roman" w:cs="Times New Roman"/>
          <w:color w:val="000000"/>
          <w:kern w:val="0"/>
          <w14:ligatures w14:val="none"/>
        </w:rPr>
      </w:pPr>
      <w:r w:rsidRPr="00BF5F3E">
        <w:rPr>
          <w:rFonts w:ascii="Times New Roman" w:eastAsia="Times New Roman" w:hAnsi="Times New Roman" w:cs="Times New Roman"/>
          <w:color w:val="000000"/>
          <w:kern w:val="0"/>
          <w14:ligatures w14:val="none"/>
        </w:rPr>
        <w:t xml:space="preserve">U.S. Department of Health and Human Services. (2025, November 19). </w:t>
      </w:r>
      <w:r w:rsidRPr="00BF5F3E">
        <w:rPr>
          <w:rFonts w:ascii="Times New Roman" w:eastAsia="Times New Roman" w:hAnsi="Times New Roman" w:cs="Times New Roman"/>
          <w:i/>
          <w:iCs/>
          <w:color w:val="000000"/>
          <w:kern w:val="0"/>
          <w14:ligatures w14:val="none"/>
        </w:rPr>
        <w:t>Autism and vaccines: Questions and concerns</w:t>
      </w:r>
      <w:r w:rsidRPr="00BF5F3E">
        <w:rPr>
          <w:rFonts w:ascii="Times New Roman" w:eastAsia="Times New Roman" w:hAnsi="Times New Roman" w:cs="Times New Roman"/>
          <w:color w:val="000000"/>
          <w:kern w:val="0"/>
          <w14:ligatures w14:val="none"/>
        </w:rPr>
        <w:t xml:space="preserve">. </w:t>
      </w:r>
      <w:hyperlink r:id="rId6" w:history="1">
        <w:r w:rsidRPr="00BF5F3E">
          <w:rPr>
            <w:rStyle w:val="Hyperlink"/>
            <w:rFonts w:ascii="Times New Roman" w:eastAsia="Times New Roman" w:hAnsi="Times New Roman" w:cs="Times New Roman"/>
            <w:kern w:val="0"/>
            <w14:ligatures w14:val="none"/>
          </w:rPr>
          <w:t>https://www.cdc.gov/vaccine-safety/about/autism.html</w:t>
        </w:r>
      </w:hyperlink>
    </w:p>
    <w:sectPr w:rsidR="00BF5F3E" w:rsidRPr="00BF5F3E" w:rsidSect="00BF5F3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3E"/>
    <w:rsid w:val="001A1D52"/>
    <w:rsid w:val="00B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FA3B"/>
  <w15:chartTrackingRefBased/>
  <w15:docId w15:val="{5B97E38C-F3A6-4EB8-8716-831BA184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3E"/>
  </w:style>
  <w:style w:type="paragraph" w:styleId="Heading1">
    <w:name w:val="heading 1"/>
    <w:basedOn w:val="Normal"/>
    <w:next w:val="Normal"/>
    <w:link w:val="Heading1Char"/>
    <w:uiPriority w:val="9"/>
    <w:qFormat/>
    <w:rsid w:val="00BF5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F3E"/>
    <w:rPr>
      <w:rFonts w:eastAsiaTheme="majorEastAsia" w:cstheme="majorBidi"/>
      <w:color w:val="272727" w:themeColor="text1" w:themeTint="D8"/>
    </w:rPr>
  </w:style>
  <w:style w:type="paragraph" w:styleId="Title">
    <w:name w:val="Title"/>
    <w:basedOn w:val="Normal"/>
    <w:next w:val="Normal"/>
    <w:link w:val="TitleChar"/>
    <w:uiPriority w:val="10"/>
    <w:qFormat/>
    <w:rsid w:val="00BF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F3E"/>
    <w:pPr>
      <w:spacing w:before="160"/>
      <w:jc w:val="center"/>
    </w:pPr>
    <w:rPr>
      <w:i/>
      <w:iCs/>
      <w:color w:val="404040" w:themeColor="text1" w:themeTint="BF"/>
    </w:rPr>
  </w:style>
  <w:style w:type="character" w:customStyle="1" w:styleId="QuoteChar">
    <w:name w:val="Quote Char"/>
    <w:basedOn w:val="DefaultParagraphFont"/>
    <w:link w:val="Quote"/>
    <w:uiPriority w:val="29"/>
    <w:rsid w:val="00BF5F3E"/>
    <w:rPr>
      <w:i/>
      <w:iCs/>
      <w:color w:val="404040" w:themeColor="text1" w:themeTint="BF"/>
    </w:rPr>
  </w:style>
  <w:style w:type="paragraph" w:styleId="ListParagraph">
    <w:name w:val="List Paragraph"/>
    <w:basedOn w:val="Normal"/>
    <w:uiPriority w:val="34"/>
    <w:qFormat/>
    <w:rsid w:val="00BF5F3E"/>
    <w:pPr>
      <w:ind w:left="720"/>
      <w:contextualSpacing/>
    </w:pPr>
  </w:style>
  <w:style w:type="character" w:styleId="IntenseEmphasis">
    <w:name w:val="Intense Emphasis"/>
    <w:basedOn w:val="DefaultParagraphFont"/>
    <w:uiPriority w:val="21"/>
    <w:qFormat/>
    <w:rsid w:val="00BF5F3E"/>
    <w:rPr>
      <w:i/>
      <w:iCs/>
      <w:color w:val="0F4761" w:themeColor="accent1" w:themeShade="BF"/>
    </w:rPr>
  </w:style>
  <w:style w:type="paragraph" w:styleId="IntenseQuote">
    <w:name w:val="Intense Quote"/>
    <w:basedOn w:val="Normal"/>
    <w:next w:val="Normal"/>
    <w:link w:val="IntenseQuoteChar"/>
    <w:uiPriority w:val="30"/>
    <w:qFormat/>
    <w:rsid w:val="00BF5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F3E"/>
    <w:rPr>
      <w:i/>
      <w:iCs/>
      <w:color w:val="0F4761" w:themeColor="accent1" w:themeShade="BF"/>
    </w:rPr>
  </w:style>
  <w:style w:type="character" w:styleId="IntenseReference">
    <w:name w:val="Intense Reference"/>
    <w:basedOn w:val="DefaultParagraphFont"/>
    <w:uiPriority w:val="32"/>
    <w:qFormat/>
    <w:rsid w:val="00BF5F3E"/>
    <w:rPr>
      <w:b/>
      <w:bCs/>
      <w:smallCaps/>
      <w:color w:val="0F4761" w:themeColor="accent1" w:themeShade="BF"/>
      <w:spacing w:val="5"/>
    </w:rPr>
  </w:style>
  <w:style w:type="character" w:styleId="LineNumber">
    <w:name w:val="line number"/>
    <w:basedOn w:val="DefaultParagraphFont"/>
    <w:uiPriority w:val="99"/>
    <w:semiHidden/>
    <w:unhideWhenUsed/>
    <w:rsid w:val="00BF5F3E"/>
  </w:style>
  <w:style w:type="paragraph" w:styleId="NormalWeb">
    <w:name w:val="Normal (Web)"/>
    <w:basedOn w:val="Normal"/>
    <w:uiPriority w:val="99"/>
    <w:semiHidden/>
    <w:unhideWhenUsed/>
    <w:rsid w:val="00BF5F3E"/>
    <w:rPr>
      <w:rFonts w:ascii="Times New Roman" w:hAnsi="Times New Roman" w:cs="Times New Roman"/>
    </w:rPr>
  </w:style>
  <w:style w:type="character" w:styleId="Hyperlink">
    <w:name w:val="Hyperlink"/>
    <w:basedOn w:val="DefaultParagraphFont"/>
    <w:uiPriority w:val="99"/>
    <w:unhideWhenUsed/>
    <w:rsid w:val="00BF5F3E"/>
    <w:rPr>
      <w:color w:val="467886" w:themeColor="hyperlink"/>
      <w:u w:val="single"/>
    </w:rPr>
  </w:style>
  <w:style w:type="character" w:styleId="UnresolvedMention">
    <w:name w:val="Unresolved Mention"/>
    <w:basedOn w:val="DefaultParagraphFont"/>
    <w:uiPriority w:val="99"/>
    <w:semiHidden/>
    <w:unhideWhenUsed/>
    <w:rsid w:val="00BF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vaccine-safety/about/autism.html" TargetMode="External"/><Relationship Id="rId5" Type="http://schemas.openxmlformats.org/officeDocument/2006/relationships/hyperlink" Target="https://doi.org/10.1016/j.jiph.2024.102648" TargetMode="External"/><Relationship Id="rId4" Type="http://schemas.openxmlformats.org/officeDocument/2006/relationships/hyperlink" Target="https://doi.org/10.5863/1551-6776-21.2.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Swann</dc:creator>
  <cp:keywords/>
  <dc:description/>
  <cp:lastModifiedBy>Hunter Swann</cp:lastModifiedBy>
  <cp:revision>1</cp:revision>
  <dcterms:created xsi:type="dcterms:W3CDTF">2025-11-25T14:43:00Z</dcterms:created>
  <dcterms:modified xsi:type="dcterms:W3CDTF">2025-11-25T14:53:00Z</dcterms:modified>
</cp:coreProperties>
</file>