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3/24/24</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"Regulations and Compliance in Electronic Commerce Taxation Policies: Addressing Cybersecurity" by Mulyani et al. explores the complexities of e-commerce taxation policies and their implications, mainly focusing on cybersecurity concerns. Let's break down how this topic relates to various aspects.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 to Social Sciences Principles: The study delves into the intersection of economics, law, and technology, which are fundamental domains in the social sciences. It examines how tax regulations and compliance in e-commerce impact economic development, consumer behavior, and cybersecurity, all of which are critical areas of interest in social sciences research.</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Questions or Hypotheses: The primary research questions are of significant importance, revolving around understanding the challenges and implications of e-commerce taxation policies on compliance, economic growth, and cybersecurity. The study aims to assess the impact of tax regulations on e-commerce businesses and their ability to comply with tax obligations, a crucial aspect in the current digital era.</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Research Methods Used: The study adopts a normative juridical study design, employing conceptual and comparative approaches to analyze e-commerce taxation arrangements. Secondary data sources, literature reviews, and qualitative analysis methods synthesize research findings and align them with relevant concepts and theories.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Data and Analysis Done: The data sources include existing literature, research articles, and legislative documents related to e-commerce taxation. Qualitative analysis methods correlate research findings with applicable concepts and theories, contributing to a deeper understanding of e-commerce taxation issues.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 to Concepts Discussed in Class: The article directly relates to concepts discussed in our class on topics such as economic policy, compliance behavior, and cybersecurity. It provides valuable insights into how tax policies influence economic activities, business behavior, and technological security in the digital era, making it highly relevant to our field of interest.</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 to Challenges, Concerns, and Contributions of Marginalized Groups: The study acknowledges challenges in tax compliance among e-commerce businesses, including those faced by small businesses and international transactions. It highlights the need for clear regulations and collaborations to ensure fair taxation practices and address compliance issues, which can impact marginalized groups' participation in e-commerce.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Contributions to Society: The research significantly contributes to enhancing understanding of e-commerce taxation policies, compliance behaviors, and cybersecurity implications. Clear and equitable taxation regulations can promote economic development, consumer trust, and international trade in the digital economy, thereby benefiting society as a whole.</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article provides valuable insights into the complex dynamics of e-commerce taxation policies and their broader implications, aligning with critical principles and concerns in the social sciences domain.</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 not get the citation to come out properly so the link to it is the following,</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https://cybercrimejournal.com/menuscript/index.php/cybercrimejournal/article/view/194/74</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ybercrimejournal.com/menuscript/index.php/cybercrimejournal/article/view/19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