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DAB6" w14:textId="3407D1F8" w:rsidR="00C73906" w:rsidRDefault="00FE3DDD" w:rsidP="00FE3DDD">
      <w:pPr>
        <w:jc w:val="right"/>
        <w:rPr>
          <w:rFonts w:ascii="Times New Roman" w:hAnsi="Times New Roman" w:cs="Times New Roman"/>
          <w:sz w:val="24"/>
          <w:szCs w:val="24"/>
        </w:rPr>
      </w:pPr>
      <w:r>
        <w:rPr>
          <w:rFonts w:ascii="Times New Roman" w:hAnsi="Times New Roman" w:cs="Times New Roman"/>
          <w:sz w:val="24"/>
          <w:szCs w:val="24"/>
        </w:rPr>
        <w:t>Jeanette Foxx</w:t>
      </w:r>
    </w:p>
    <w:p w14:paraId="2B0ED429" w14:textId="0EE44305" w:rsidR="00FE3DDD" w:rsidRDefault="00FE3DDD" w:rsidP="00FE3DDD">
      <w:pPr>
        <w:jc w:val="right"/>
        <w:rPr>
          <w:rFonts w:ascii="Times New Roman" w:hAnsi="Times New Roman" w:cs="Times New Roman"/>
          <w:sz w:val="24"/>
          <w:szCs w:val="24"/>
        </w:rPr>
      </w:pPr>
      <w:r>
        <w:rPr>
          <w:rFonts w:ascii="Times New Roman" w:hAnsi="Times New Roman" w:cs="Times New Roman"/>
          <w:sz w:val="24"/>
          <w:szCs w:val="24"/>
        </w:rPr>
        <w:t>MPH 784</w:t>
      </w:r>
    </w:p>
    <w:p w14:paraId="65EBBEC0" w14:textId="0A340CE1" w:rsidR="00FE3DDD" w:rsidRDefault="00FE3DDD" w:rsidP="00FE3DDD">
      <w:pPr>
        <w:jc w:val="right"/>
        <w:rPr>
          <w:rFonts w:ascii="Times New Roman" w:hAnsi="Times New Roman" w:cs="Times New Roman"/>
          <w:sz w:val="24"/>
          <w:szCs w:val="24"/>
        </w:rPr>
      </w:pPr>
      <w:r>
        <w:rPr>
          <w:rFonts w:ascii="Times New Roman" w:hAnsi="Times New Roman" w:cs="Times New Roman"/>
          <w:sz w:val="24"/>
          <w:szCs w:val="24"/>
        </w:rPr>
        <w:t>Fall 2021</w:t>
      </w:r>
    </w:p>
    <w:p w14:paraId="09DED8C0" w14:textId="219DEB37" w:rsidR="00FE3DDD" w:rsidRPr="00290313" w:rsidRDefault="00FE3DDD" w:rsidP="00290313">
      <w:pPr>
        <w:jc w:val="center"/>
        <w:rPr>
          <w:rFonts w:ascii="Times New Roman" w:hAnsi="Times New Roman" w:cs="Times New Roman"/>
          <w:b/>
          <w:bCs/>
          <w:sz w:val="24"/>
          <w:szCs w:val="24"/>
          <w:u w:val="single"/>
        </w:rPr>
      </w:pPr>
      <w:r w:rsidRPr="00290313">
        <w:rPr>
          <w:rFonts w:ascii="Times New Roman" w:hAnsi="Times New Roman" w:cs="Times New Roman"/>
          <w:b/>
          <w:bCs/>
          <w:sz w:val="24"/>
          <w:szCs w:val="24"/>
          <w:u w:val="single"/>
        </w:rPr>
        <w:t>Diet and Sustainability in the Workplace</w:t>
      </w:r>
    </w:p>
    <w:p w14:paraId="42555A0C" w14:textId="00975762" w:rsidR="00FE3DDD" w:rsidRDefault="007D2B0A"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9A4170">
        <w:rPr>
          <w:rFonts w:ascii="Times New Roman" w:hAnsi="Times New Roman" w:cs="Times New Roman"/>
          <w:sz w:val="24"/>
          <w:szCs w:val="24"/>
        </w:rPr>
        <w:t>Sustainability in the food system is necessary to mitigate climate change and ensure equity in food security.  According to the United Nations, a sustainable diet is one with low environmental impacts that contribute</w:t>
      </w:r>
      <w:r w:rsidR="007B70B7">
        <w:rPr>
          <w:rFonts w:ascii="Times New Roman" w:hAnsi="Times New Roman" w:cs="Times New Roman"/>
          <w:sz w:val="24"/>
          <w:szCs w:val="24"/>
        </w:rPr>
        <w:t>s</w:t>
      </w:r>
      <w:r w:rsidR="009A4170">
        <w:rPr>
          <w:rFonts w:ascii="Times New Roman" w:hAnsi="Times New Roman" w:cs="Times New Roman"/>
          <w:sz w:val="24"/>
          <w:szCs w:val="24"/>
        </w:rPr>
        <w:t xml:space="preserve"> to </w:t>
      </w:r>
      <w:r w:rsidR="00756605">
        <w:rPr>
          <w:rFonts w:ascii="Times New Roman" w:hAnsi="Times New Roman" w:cs="Times New Roman"/>
          <w:sz w:val="24"/>
          <w:szCs w:val="24"/>
        </w:rPr>
        <w:t xml:space="preserve">food and nutrition security and to healthy lives for current and future generations (Hess, et. al., 2019).  Our current food supply depends on a highly engineered agricultural industry with a primary goal of huge productivity (Becker, 2021).  Meat consumption is linked to negative health conditions and </w:t>
      </w:r>
      <w:r w:rsidR="007B70B7">
        <w:rPr>
          <w:rFonts w:ascii="Times New Roman" w:hAnsi="Times New Roman" w:cs="Times New Roman"/>
          <w:sz w:val="24"/>
          <w:szCs w:val="24"/>
        </w:rPr>
        <w:t xml:space="preserve">increased </w:t>
      </w:r>
      <w:r w:rsidR="00756605">
        <w:rPr>
          <w:rFonts w:ascii="Times New Roman" w:hAnsi="Times New Roman" w:cs="Times New Roman"/>
          <w:sz w:val="24"/>
          <w:szCs w:val="24"/>
        </w:rPr>
        <w:t>greenhouse</w:t>
      </w:r>
      <w:r w:rsidR="007B70B7">
        <w:rPr>
          <w:rFonts w:ascii="Times New Roman" w:hAnsi="Times New Roman" w:cs="Times New Roman"/>
          <w:sz w:val="24"/>
          <w:szCs w:val="24"/>
        </w:rPr>
        <w:t xml:space="preserve"> gas</w:t>
      </w:r>
      <w:r w:rsidR="00756605">
        <w:rPr>
          <w:rFonts w:ascii="Times New Roman" w:hAnsi="Times New Roman" w:cs="Times New Roman"/>
          <w:sz w:val="24"/>
          <w:szCs w:val="24"/>
        </w:rPr>
        <w:t xml:space="preserve"> emissions.  It is projected that the world demand for animal-based foods will increase by nearly 70% b</w:t>
      </w:r>
      <w:r w:rsidR="007B70B7">
        <w:rPr>
          <w:rFonts w:ascii="Times New Roman" w:hAnsi="Times New Roman" w:cs="Times New Roman"/>
          <w:sz w:val="24"/>
          <w:szCs w:val="24"/>
        </w:rPr>
        <w:t>etween 2010 and</w:t>
      </w:r>
      <w:r w:rsidR="00756605">
        <w:rPr>
          <w:rFonts w:ascii="Times New Roman" w:hAnsi="Times New Roman" w:cs="Times New Roman"/>
          <w:sz w:val="24"/>
          <w:szCs w:val="24"/>
        </w:rPr>
        <w:t xml:space="preserve"> 2050 (Lonnie, et. al., 2020).  </w:t>
      </w:r>
      <w:r w:rsidR="009B40EA">
        <w:rPr>
          <w:rFonts w:ascii="Times New Roman" w:hAnsi="Times New Roman" w:cs="Times New Roman"/>
          <w:sz w:val="24"/>
          <w:szCs w:val="24"/>
        </w:rPr>
        <w:t>According to the</w:t>
      </w:r>
      <w:r w:rsidR="00756605">
        <w:rPr>
          <w:rFonts w:ascii="Times New Roman" w:hAnsi="Times New Roman" w:cs="Times New Roman"/>
          <w:sz w:val="24"/>
          <w:szCs w:val="24"/>
        </w:rPr>
        <w:t xml:space="preserve"> EAT-Lancet report</w:t>
      </w:r>
      <w:r w:rsidR="009B40EA">
        <w:rPr>
          <w:rFonts w:ascii="Times New Roman" w:hAnsi="Times New Roman" w:cs="Times New Roman"/>
          <w:sz w:val="24"/>
          <w:szCs w:val="24"/>
        </w:rPr>
        <w:t>, we will fail to meet the UN’s Sustainable Development Goals unless our food systems and way of eating are altered</w:t>
      </w:r>
      <w:r w:rsidR="00560043">
        <w:rPr>
          <w:rFonts w:ascii="Times New Roman" w:hAnsi="Times New Roman" w:cs="Times New Roman"/>
          <w:sz w:val="24"/>
          <w:szCs w:val="24"/>
        </w:rPr>
        <w:t xml:space="preserve"> (Willet, et. al., 2019).  The EAT-Lancet report provides a reference diet that is sustainable and affordable, where plants are the predominant food but not necessarily the sole component.  This report drew much needed attention as a blueprint for feeding 10 billion people, while retaining planetary health</w:t>
      </w:r>
      <w:r w:rsidR="001673BD">
        <w:rPr>
          <w:rFonts w:ascii="Times New Roman" w:hAnsi="Times New Roman" w:cs="Times New Roman"/>
          <w:sz w:val="24"/>
          <w:szCs w:val="24"/>
        </w:rPr>
        <w:t>, by the year 2050</w:t>
      </w:r>
      <w:r w:rsidR="00560043">
        <w:rPr>
          <w:rFonts w:ascii="Times New Roman" w:hAnsi="Times New Roman" w:cs="Times New Roman"/>
          <w:sz w:val="24"/>
          <w:szCs w:val="24"/>
        </w:rPr>
        <w:t xml:space="preserve"> (Lonnie, et. al., 2020).</w:t>
      </w:r>
    </w:p>
    <w:p w14:paraId="493A8A1F" w14:textId="742894C7" w:rsidR="00560043" w:rsidRDefault="00560043"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ab/>
        <w:t>The focus of this paper is to recommend initiatives on a smaller scale that help work towards the goals of adopting food and diet practices that are more beneficial to the environment and human health.  In th</w:t>
      </w:r>
      <w:r w:rsidR="00B55179">
        <w:rPr>
          <w:rFonts w:ascii="Times New Roman" w:hAnsi="Times New Roman" w:cs="Times New Roman"/>
          <w:sz w:val="24"/>
          <w:szCs w:val="24"/>
        </w:rPr>
        <w:t>is</w:t>
      </w:r>
      <w:r>
        <w:rPr>
          <w:rFonts w:ascii="Times New Roman" w:hAnsi="Times New Roman" w:cs="Times New Roman"/>
          <w:sz w:val="24"/>
          <w:szCs w:val="24"/>
        </w:rPr>
        <w:t xml:space="preserve"> paper, I will first provide a detailed description of my current workplace setting and the current practices within the setting related to food and health.  Then I will provide two initiatives that are already in progress that will help to improve the current setting.</w:t>
      </w:r>
    </w:p>
    <w:p w14:paraId="53E09406" w14:textId="77777777" w:rsidR="001673BD" w:rsidRDefault="001673BD" w:rsidP="00560043">
      <w:pPr>
        <w:spacing w:after="0" w:line="360" w:lineRule="auto"/>
        <w:rPr>
          <w:rFonts w:ascii="Times New Roman" w:hAnsi="Times New Roman" w:cs="Times New Roman"/>
          <w:sz w:val="24"/>
          <w:szCs w:val="24"/>
        </w:rPr>
      </w:pPr>
    </w:p>
    <w:p w14:paraId="4FCFFED9" w14:textId="58D25274" w:rsidR="00290313" w:rsidRPr="00290313" w:rsidRDefault="00290313" w:rsidP="00290313">
      <w:pPr>
        <w:spacing w:after="0" w:line="360" w:lineRule="auto"/>
        <w:jc w:val="center"/>
        <w:rPr>
          <w:rFonts w:ascii="Times New Roman" w:hAnsi="Times New Roman" w:cs="Times New Roman"/>
          <w:b/>
          <w:bCs/>
          <w:sz w:val="24"/>
          <w:szCs w:val="24"/>
        </w:rPr>
      </w:pPr>
      <w:r w:rsidRPr="00290313">
        <w:rPr>
          <w:rFonts w:ascii="Times New Roman" w:hAnsi="Times New Roman" w:cs="Times New Roman"/>
          <w:b/>
          <w:bCs/>
          <w:sz w:val="24"/>
          <w:szCs w:val="24"/>
        </w:rPr>
        <w:t>Current Setting</w:t>
      </w:r>
    </w:p>
    <w:p w14:paraId="0F9E32C9" w14:textId="1E7250E4" w:rsidR="00EF7A7A" w:rsidRDefault="00EF7A7A"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ab/>
        <w:t>The setting for this paper is my workplace at Old Dominion University</w:t>
      </w:r>
      <w:r w:rsidR="005C59E6">
        <w:rPr>
          <w:rFonts w:ascii="Times New Roman" w:hAnsi="Times New Roman" w:cs="Times New Roman"/>
          <w:sz w:val="24"/>
          <w:szCs w:val="24"/>
        </w:rPr>
        <w:t xml:space="preserve">.  </w:t>
      </w:r>
      <w:r w:rsidR="0048545E">
        <w:rPr>
          <w:rFonts w:ascii="Times New Roman" w:hAnsi="Times New Roman" w:cs="Times New Roman"/>
          <w:sz w:val="24"/>
          <w:szCs w:val="24"/>
        </w:rPr>
        <w:t>Specifically,</w:t>
      </w:r>
      <w:r w:rsidR="005C59E6">
        <w:rPr>
          <w:rFonts w:ascii="Times New Roman" w:hAnsi="Times New Roman" w:cs="Times New Roman"/>
          <w:sz w:val="24"/>
          <w:szCs w:val="24"/>
        </w:rPr>
        <w:t xml:space="preserve"> Spong Hall</w:t>
      </w:r>
      <w:r w:rsidR="00264C91">
        <w:rPr>
          <w:rFonts w:ascii="Times New Roman" w:hAnsi="Times New Roman" w:cs="Times New Roman"/>
          <w:sz w:val="24"/>
          <w:szCs w:val="24"/>
        </w:rPr>
        <w:t xml:space="preserve"> </w:t>
      </w:r>
      <w:r w:rsidR="00785793">
        <w:rPr>
          <w:rFonts w:ascii="Times New Roman" w:hAnsi="Times New Roman" w:cs="Times New Roman"/>
          <w:sz w:val="24"/>
          <w:szCs w:val="24"/>
        </w:rPr>
        <w:t>which is an office building that</w:t>
      </w:r>
      <w:r>
        <w:rPr>
          <w:rFonts w:ascii="Times New Roman" w:hAnsi="Times New Roman" w:cs="Times New Roman"/>
          <w:sz w:val="24"/>
          <w:szCs w:val="24"/>
        </w:rPr>
        <w:t xml:space="preserve"> </w:t>
      </w:r>
      <w:r w:rsidR="00254641">
        <w:rPr>
          <w:rFonts w:ascii="Times New Roman" w:hAnsi="Times New Roman" w:cs="Times New Roman"/>
          <w:sz w:val="24"/>
          <w:szCs w:val="24"/>
        </w:rPr>
        <w:t>contains</w:t>
      </w:r>
      <w:r>
        <w:rPr>
          <w:rFonts w:ascii="Times New Roman" w:hAnsi="Times New Roman" w:cs="Times New Roman"/>
          <w:sz w:val="24"/>
          <w:szCs w:val="24"/>
        </w:rPr>
        <w:t xml:space="preserve"> several departments at the university including </w:t>
      </w:r>
      <w:r w:rsidR="00937877">
        <w:rPr>
          <w:rFonts w:ascii="Times New Roman" w:hAnsi="Times New Roman" w:cs="Times New Roman"/>
          <w:sz w:val="24"/>
          <w:szCs w:val="24"/>
        </w:rPr>
        <w:t xml:space="preserve">my office, </w:t>
      </w:r>
      <w:r>
        <w:rPr>
          <w:rFonts w:ascii="Times New Roman" w:hAnsi="Times New Roman" w:cs="Times New Roman"/>
          <w:sz w:val="24"/>
          <w:szCs w:val="24"/>
        </w:rPr>
        <w:t xml:space="preserve">Environmental Health &amp; Safety.  My position typically includes office work as well as </w:t>
      </w:r>
      <w:r w:rsidR="004433A1">
        <w:rPr>
          <w:rFonts w:ascii="Times New Roman" w:hAnsi="Times New Roman" w:cs="Times New Roman"/>
          <w:sz w:val="24"/>
          <w:szCs w:val="24"/>
        </w:rPr>
        <w:t>periodic</w:t>
      </w:r>
      <w:r>
        <w:rPr>
          <w:rFonts w:ascii="Times New Roman" w:hAnsi="Times New Roman" w:cs="Times New Roman"/>
          <w:sz w:val="24"/>
          <w:szCs w:val="24"/>
        </w:rPr>
        <w:t xml:space="preserve"> visits to research laboratories. The building is located at the North end of the campus, about a quarter mile from the center of campus. </w:t>
      </w:r>
      <w:r w:rsidR="00254641">
        <w:rPr>
          <w:rFonts w:ascii="Times New Roman" w:hAnsi="Times New Roman" w:cs="Times New Roman"/>
          <w:sz w:val="24"/>
          <w:szCs w:val="24"/>
        </w:rPr>
        <w:t xml:space="preserve"> Our office space consists of 6 personal offices with a shared kitchenette.  The kitchenette contains a refrigerator, sink, coffee maker, </w:t>
      </w:r>
      <w:r w:rsidR="00254641">
        <w:rPr>
          <w:rFonts w:ascii="Times New Roman" w:hAnsi="Times New Roman" w:cs="Times New Roman"/>
          <w:sz w:val="24"/>
          <w:szCs w:val="24"/>
        </w:rPr>
        <w:lastRenderedPageBreak/>
        <w:t xml:space="preserve">microwave, and toaster oven.  It is convenient for bringing food from home to reheat and </w:t>
      </w:r>
      <w:r w:rsidR="00E4567D">
        <w:rPr>
          <w:rFonts w:ascii="Times New Roman" w:hAnsi="Times New Roman" w:cs="Times New Roman"/>
          <w:sz w:val="24"/>
          <w:szCs w:val="24"/>
        </w:rPr>
        <w:t>for conducting</w:t>
      </w:r>
      <w:r w:rsidR="00254641">
        <w:rPr>
          <w:rFonts w:ascii="Times New Roman" w:hAnsi="Times New Roman" w:cs="Times New Roman"/>
          <w:sz w:val="24"/>
          <w:szCs w:val="24"/>
        </w:rPr>
        <w:t xml:space="preserve"> minimal food preparation. In general, most of the employees in my office will bring their own lunch and </w:t>
      </w:r>
      <w:r w:rsidR="007C3AA8">
        <w:rPr>
          <w:rFonts w:ascii="Times New Roman" w:hAnsi="Times New Roman" w:cs="Times New Roman"/>
          <w:sz w:val="24"/>
          <w:szCs w:val="24"/>
        </w:rPr>
        <w:t xml:space="preserve">eat at their </w:t>
      </w:r>
      <w:r w:rsidR="00254641">
        <w:rPr>
          <w:rFonts w:ascii="Times New Roman" w:hAnsi="Times New Roman" w:cs="Times New Roman"/>
          <w:sz w:val="24"/>
          <w:szCs w:val="24"/>
        </w:rPr>
        <w:t>desks.  Other employees will walk to the Webb Center food court or go out to lunch.  On the first floor of Spong Hall, there is a large break room area with a kitchenette and vending machines.  This space belongs to the Human Resources department but is available for others to use.  However, since the beginning of the</w:t>
      </w:r>
      <w:r w:rsidR="001673BD">
        <w:rPr>
          <w:rFonts w:ascii="Times New Roman" w:hAnsi="Times New Roman" w:cs="Times New Roman"/>
          <w:sz w:val="24"/>
          <w:szCs w:val="24"/>
        </w:rPr>
        <w:t xml:space="preserve"> COVID-19</w:t>
      </w:r>
      <w:r w:rsidR="00254641">
        <w:rPr>
          <w:rFonts w:ascii="Times New Roman" w:hAnsi="Times New Roman" w:cs="Times New Roman"/>
          <w:sz w:val="24"/>
          <w:szCs w:val="24"/>
        </w:rPr>
        <w:t xml:space="preserve"> pandemic there has been minimal use of the break room for eating lunch.</w:t>
      </w:r>
    </w:p>
    <w:p w14:paraId="07738FE1" w14:textId="4605FD74" w:rsidR="008D0713" w:rsidRDefault="00004B72"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Webb Center and other dining options on campus offer a wide variety of vegetarian and plant-based options.  </w:t>
      </w:r>
      <w:r w:rsidR="001673BD">
        <w:rPr>
          <w:rFonts w:ascii="Times New Roman" w:hAnsi="Times New Roman" w:cs="Times New Roman"/>
          <w:sz w:val="24"/>
          <w:szCs w:val="24"/>
        </w:rPr>
        <w:t>In general,</w:t>
      </w:r>
      <w:r>
        <w:rPr>
          <w:rFonts w:ascii="Times New Roman" w:hAnsi="Times New Roman" w:cs="Times New Roman"/>
          <w:sz w:val="24"/>
          <w:szCs w:val="24"/>
        </w:rPr>
        <w:t xml:space="preserve"> the campus is</w:t>
      </w:r>
      <w:r w:rsidR="001673BD">
        <w:rPr>
          <w:rFonts w:ascii="Times New Roman" w:hAnsi="Times New Roman" w:cs="Times New Roman"/>
          <w:sz w:val="24"/>
          <w:szCs w:val="24"/>
        </w:rPr>
        <w:t xml:space="preserve"> very</w:t>
      </w:r>
      <w:r>
        <w:rPr>
          <w:rFonts w:ascii="Times New Roman" w:hAnsi="Times New Roman" w:cs="Times New Roman"/>
          <w:sz w:val="24"/>
          <w:szCs w:val="24"/>
        </w:rPr>
        <w:t xml:space="preserve"> vegetarian-friendly.  Also, the campus offers a seasonal community farmers market, </w:t>
      </w:r>
      <w:r w:rsidR="00ED4FCA">
        <w:rPr>
          <w:rFonts w:ascii="Times New Roman" w:hAnsi="Times New Roman" w:cs="Times New Roman"/>
          <w:sz w:val="24"/>
          <w:szCs w:val="24"/>
        </w:rPr>
        <w:t>presenting</w:t>
      </w:r>
      <w:r>
        <w:rPr>
          <w:rFonts w:ascii="Times New Roman" w:hAnsi="Times New Roman" w:cs="Times New Roman"/>
          <w:sz w:val="24"/>
          <w:szCs w:val="24"/>
        </w:rPr>
        <w:t xml:space="preserve"> the opportunity to buy fresh foods from local farmers and suppliers.  </w:t>
      </w:r>
      <w:r w:rsidR="00137142">
        <w:rPr>
          <w:rFonts w:ascii="Times New Roman" w:hAnsi="Times New Roman" w:cs="Times New Roman"/>
          <w:sz w:val="24"/>
          <w:szCs w:val="24"/>
        </w:rPr>
        <w:t xml:space="preserve">Additionally, there are many health-related opportunities in the workplace.  For example, the Student Recreation Center is offered to employees at a discount and is free for students.  Also, the Elizabeth River Trail goes through campus and </w:t>
      </w:r>
      <w:r w:rsidR="008D0713">
        <w:rPr>
          <w:rFonts w:ascii="Times New Roman" w:hAnsi="Times New Roman" w:cs="Times New Roman"/>
          <w:sz w:val="24"/>
          <w:szCs w:val="24"/>
        </w:rPr>
        <w:t>provides a</w:t>
      </w:r>
      <w:r w:rsidR="00386CA5">
        <w:rPr>
          <w:rFonts w:ascii="Times New Roman" w:hAnsi="Times New Roman" w:cs="Times New Roman"/>
          <w:sz w:val="24"/>
          <w:szCs w:val="24"/>
        </w:rPr>
        <w:t xml:space="preserve"> scenic</w:t>
      </w:r>
      <w:r w:rsidR="008D0713">
        <w:rPr>
          <w:rFonts w:ascii="Times New Roman" w:hAnsi="Times New Roman" w:cs="Times New Roman"/>
          <w:sz w:val="24"/>
          <w:szCs w:val="24"/>
        </w:rPr>
        <w:t xml:space="preserve"> path to </w:t>
      </w:r>
      <w:r w:rsidR="00386CA5">
        <w:rPr>
          <w:rFonts w:ascii="Times New Roman" w:hAnsi="Times New Roman" w:cs="Times New Roman"/>
          <w:sz w:val="24"/>
          <w:szCs w:val="24"/>
        </w:rPr>
        <w:t>walk</w:t>
      </w:r>
      <w:r w:rsidR="008D0713">
        <w:rPr>
          <w:rFonts w:ascii="Times New Roman" w:hAnsi="Times New Roman" w:cs="Times New Roman"/>
          <w:sz w:val="24"/>
          <w:szCs w:val="24"/>
        </w:rPr>
        <w:t xml:space="preserve"> during the lunch hour.  </w:t>
      </w:r>
      <w:r w:rsidR="00EE1D4A">
        <w:rPr>
          <w:rFonts w:ascii="Times New Roman" w:hAnsi="Times New Roman" w:cs="Times New Roman"/>
          <w:sz w:val="24"/>
          <w:szCs w:val="24"/>
        </w:rPr>
        <w:t>In general, management at the university</w:t>
      </w:r>
      <w:r w:rsidR="00BE4ACC">
        <w:rPr>
          <w:rFonts w:ascii="Times New Roman" w:hAnsi="Times New Roman" w:cs="Times New Roman"/>
          <w:sz w:val="24"/>
          <w:szCs w:val="24"/>
        </w:rPr>
        <w:t xml:space="preserve"> </w:t>
      </w:r>
      <w:r w:rsidR="008D0713">
        <w:rPr>
          <w:rFonts w:ascii="Times New Roman" w:hAnsi="Times New Roman" w:cs="Times New Roman"/>
          <w:sz w:val="24"/>
          <w:szCs w:val="24"/>
        </w:rPr>
        <w:t xml:space="preserve">supports and encourages </w:t>
      </w:r>
      <w:r w:rsidR="006320A9">
        <w:rPr>
          <w:rFonts w:ascii="Times New Roman" w:hAnsi="Times New Roman" w:cs="Times New Roman"/>
          <w:sz w:val="24"/>
          <w:szCs w:val="24"/>
        </w:rPr>
        <w:t xml:space="preserve">the </w:t>
      </w:r>
      <w:r w:rsidR="00C34052">
        <w:rPr>
          <w:rFonts w:ascii="Times New Roman" w:hAnsi="Times New Roman" w:cs="Times New Roman"/>
          <w:sz w:val="24"/>
          <w:szCs w:val="24"/>
        </w:rPr>
        <w:t xml:space="preserve">use of </w:t>
      </w:r>
      <w:r w:rsidR="001673BD">
        <w:rPr>
          <w:rFonts w:ascii="Times New Roman" w:hAnsi="Times New Roman" w:cs="Times New Roman"/>
          <w:sz w:val="24"/>
          <w:szCs w:val="24"/>
        </w:rPr>
        <w:t>employees’</w:t>
      </w:r>
      <w:r w:rsidR="008D0713">
        <w:rPr>
          <w:rFonts w:ascii="Times New Roman" w:hAnsi="Times New Roman" w:cs="Times New Roman"/>
          <w:sz w:val="24"/>
          <w:szCs w:val="24"/>
        </w:rPr>
        <w:t xml:space="preserve"> lunch hour for health-related activities. I have one co-worker who swims at the Student Recreation Center every day, and I frequently walk or jog on the Elizabeth River Trail during my lunch hour. </w:t>
      </w:r>
      <w:r w:rsidR="00137142">
        <w:rPr>
          <w:rFonts w:ascii="Times New Roman" w:hAnsi="Times New Roman" w:cs="Times New Roman"/>
          <w:sz w:val="24"/>
          <w:szCs w:val="24"/>
        </w:rPr>
        <w:t xml:space="preserve">Overall, the campus as a workplace setting offers an environment that is conducive </w:t>
      </w:r>
      <w:r w:rsidR="008D0713">
        <w:rPr>
          <w:rFonts w:ascii="Times New Roman" w:hAnsi="Times New Roman" w:cs="Times New Roman"/>
          <w:sz w:val="24"/>
          <w:szCs w:val="24"/>
        </w:rPr>
        <w:t xml:space="preserve">for healthy activities and a nutritional diet.  </w:t>
      </w:r>
    </w:p>
    <w:p w14:paraId="530EB813" w14:textId="6ED91611" w:rsidR="001530C5" w:rsidRDefault="008D0713"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ab/>
        <w:t>One common negative habit of office workers is that we tend to eat at our desks while working.  This is contrary to Michael Pollan’s advice from “In Defense of Food”, where he recommends eating slowly and enjoy</w:t>
      </w:r>
      <w:r w:rsidR="000F2AAD">
        <w:rPr>
          <w:rFonts w:ascii="Times New Roman" w:hAnsi="Times New Roman" w:cs="Times New Roman"/>
          <w:sz w:val="24"/>
          <w:szCs w:val="24"/>
        </w:rPr>
        <w:t>ing</w:t>
      </w:r>
      <w:r>
        <w:rPr>
          <w:rFonts w:ascii="Times New Roman" w:hAnsi="Times New Roman" w:cs="Times New Roman"/>
          <w:sz w:val="24"/>
          <w:szCs w:val="24"/>
        </w:rPr>
        <w:t xml:space="preserve"> the meal (Becker, 2021).  When we eat at our desks, we are typically eating fast which </w:t>
      </w:r>
      <w:r w:rsidR="00B26C06">
        <w:rPr>
          <w:rFonts w:ascii="Times New Roman" w:hAnsi="Times New Roman" w:cs="Times New Roman"/>
          <w:sz w:val="24"/>
          <w:szCs w:val="24"/>
        </w:rPr>
        <w:t>may</w:t>
      </w:r>
      <w:r>
        <w:rPr>
          <w:rFonts w:ascii="Times New Roman" w:hAnsi="Times New Roman" w:cs="Times New Roman"/>
          <w:sz w:val="24"/>
          <w:szCs w:val="24"/>
        </w:rPr>
        <w:t xml:space="preserve"> lead to overeating</w:t>
      </w:r>
      <w:r w:rsidR="009F5300">
        <w:rPr>
          <w:rFonts w:ascii="Times New Roman" w:hAnsi="Times New Roman" w:cs="Times New Roman"/>
          <w:sz w:val="24"/>
          <w:szCs w:val="24"/>
        </w:rPr>
        <w:t xml:space="preserve">.  </w:t>
      </w:r>
      <w:r w:rsidR="005E4E17">
        <w:rPr>
          <w:rFonts w:ascii="Times New Roman" w:hAnsi="Times New Roman" w:cs="Times New Roman"/>
          <w:sz w:val="24"/>
          <w:szCs w:val="24"/>
        </w:rPr>
        <w:t>It would be healthier to eat in a break area with co-workers. This used to be a common practice before the pandemic, but in the current environment it is safer to eat alone to reduce the risk of virus transmission.</w:t>
      </w:r>
    </w:p>
    <w:p w14:paraId="19307C98" w14:textId="77777777" w:rsidR="001673BD" w:rsidRDefault="001673BD" w:rsidP="00560043">
      <w:pPr>
        <w:spacing w:after="0" w:line="360" w:lineRule="auto"/>
        <w:rPr>
          <w:rFonts w:ascii="Times New Roman" w:hAnsi="Times New Roman" w:cs="Times New Roman"/>
          <w:sz w:val="24"/>
          <w:szCs w:val="24"/>
        </w:rPr>
      </w:pPr>
    </w:p>
    <w:p w14:paraId="24A793D5" w14:textId="574226CF" w:rsidR="00290313" w:rsidRDefault="00290313" w:rsidP="00290313">
      <w:pPr>
        <w:spacing w:after="0" w:line="360" w:lineRule="auto"/>
        <w:jc w:val="center"/>
        <w:rPr>
          <w:rFonts w:ascii="Times New Roman" w:hAnsi="Times New Roman" w:cs="Times New Roman"/>
          <w:b/>
          <w:bCs/>
          <w:sz w:val="24"/>
          <w:szCs w:val="24"/>
        </w:rPr>
      </w:pPr>
      <w:r w:rsidRPr="00290313">
        <w:rPr>
          <w:rFonts w:ascii="Times New Roman" w:hAnsi="Times New Roman" w:cs="Times New Roman"/>
          <w:b/>
          <w:bCs/>
          <w:sz w:val="24"/>
          <w:szCs w:val="24"/>
        </w:rPr>
        <w:t>Recommendations to Improve</w:t>
      </w:r>
      <w:r>
        <w:rPr>
          <w:rFonts w:ascii="Times New Roman" w:hAnsi="Times New Roman" w:cs="Times New Roman"/>
          <w:b/>
          <w:bCs/>
          <w:sz w:val="24"/>
          <w:szCs w:val="24"/>
        </w:rPr>
        <w:t xml:space="preserve"> Current</w:t>
      </w:r>
      <w:r w:rsidRPr="00290313">
        <w:rPr>
          <w:rFonts w:ascii="Times New Roman" w:hAnsi="Times New Roman" w:cs="Times New Roman"/>
          <w:b/>
          <w:bCs/>
          <w:sz w:val="24"/>
          <w:szCs w:val="24"/>
        </w:rPr>
        <w:t xml:space="preserve"> Setting</w:t>
      </w:r>
    </w:p>
    <w:p w14:paraId="1FD7C791" w14:textId="23DC2745" w:rsidR="00290313" w:rsidRDefault="005826B1" w:rsidP="00290313">
      <w:pPr>
        <w:spacing w:after="0" w:line="36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 first recommendation is to implement Executive Order #77, which was signed by the Virginia Governor on March 23, 2021.  The goal of the order is to reduce plastic pollution and solid waste by requiring all state agencies, including institutions of higher education, to phase out the use of disposable plastic bags, single use plastic cutlery and water bottles, and plastic and Styrofoam food containers (Exec. Or. 77, 2021).  Agencies are required to immediately stop </w:t>
      </w:r>
      <w:r>
        <w:rPr>
          <w:rFonts w:ascii="Times New Roman" w:hAnsi="Times New Roman" w:cs="Times New Roman"/>
          <w:sz w:val="24"/>
          <w:szCs w:val="24"/>
        </w:rPr>
        <w:lastRenderedPageBreak/>
        <w:t>purchasing or selling these materials, which means that when the current supply runs out additional materials can</w:t>
      </w:r>
      <w:r w:rsidR="001673BD">
        <w:rPr>
          <w:rFonts w:ascii="Times New Roman" w:hAnsi="Times New Roman" w:cs="Times New Roman"/>
          <w:sz w:val="24"/>
          <w:szCs w:val="24"/>
        </w:rPr>
        <w:t>not</w:t>
      </w:r>
      <w:r>
        <w:rPr>
          <w:rFonts w:ascii="Times New Roman" w:hAnsi="Times New Roman" w:cs="Times New Roman"/>
          <w:sz w:val="24"/>
          <w:szCs w:val="24"/>
        </w:rPr>
        <w:t xml:space="preserve"> be purchased.  This order also applies to contractors of state agencies (e.g., Aramark at ODU).  The order will be enforced by the Virginia Department of Environmental Quality (DEQ). This department is responsible for enforcing regulations involving water and air quality, and pollution</w:t>
      </w:r>
      <w:r w:rsidR="001673BD">
        <w:rPr>
          <w:rFonts w:ascii="Times New Roman" w:hAnsi="Times New Roman" w:cs="Times New Roman"/>
          <w:sz w:val="24"/>
          <w:szCs w:val="24"/>
        </w:rPr>
        <w:t xml:space="preserve"> prevention</w:t>
      </w:r>
      <w:r w:rsidR="00125352">
        <w:rPr>
          <w:rFonts w:ascii="Times New Roman" w:hAnsi="Times New Roman" w:cs="Times New Roman"/>
          <w:sz w:val="24"/>
          <w:szCs w:val="24"/>
        </w:rPr>
        <w:t xml:space="preserve">.  They regularly inspect ODU for various reasons, such as stormwater requirements.  This order will likely increase the rate of inspections by DEQ and result in more broad-scope inspections. </w:t>
      </w:r>
    </w:p>
    <w:p w14:paraId="26B6CDD4" w14:textId="4CA72A3F" w:rsidR="00125352" w:rsidRDefault="00125352"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Additional requirements of EO 77 are to find replacements that are compostable, recyclable, or reusable.  The primary goal is to greatly reduce the waste that ends up in landfills.  </w:t>
      </w:r>
      <w:r w:rsidR="00BD3BE4">
        <w:rPr>
          <w:rFonts w:ascii="Times New Roman" w:hAnsi="Times New Roman" w:cs="Times New Roman"/>
          <w:sz w:val="24"/>
          <w:szCs w:val="24"/>
        </w:rPr>
        <w:t>An example is</w:t>
      </w:r>
      <w:r w:rsidR="001673BD">
        <w:rPr>
          <w:rFonts w:ascii="Times New Roman" w:hAnsi="Times New Roman" w:cs="Times New Roman"/>
          <w:sz w:val="24"/>
          <w:szCs w:val="24"/>
        </w:rPr>
        <w:t xml:space="preserve"> to have</w:t>
      </w:r>
      <w:r w:rsidR="00BD3BE4">
        <w:rPr>
          <w:rFonts w:ascii="Times New Roman" w:hAnsi="Times New Roman" w:cs="Times New Roman"/>
          <w:sz w:val="24"/>
          <w:szCs w:val="24"/>
        </w:rPr>
        <w:t xml:space="preserve"> an agreement with manufacturers, such as Coca Cola or Pepsi, to use aluminum instead of plastic for </w:t>
      </w:r>
      <w:r w:rsidR="001673BD">
        <w:rPr>
          <w:rFonts w:ascii="Times New Roman" w:hAnsi="Times New Roman" w:cs="Times New Roman"/>
          <w:sz w:val="24"/>
          <w:szCs w:val="24"/>
        </w:rPr>
        <w:t xml:space="preserve">beverage </w:t>
      </w:r>
      <w:r w:rsidR="00BD3BE4">
        <w:rPr>
          <w:rFonts w:ascii="Times New Roman" w:hAnsi="Times New Roman" w:cs="Times New Roman"/>
          <w:sz w:val="24"/>
          <w:szCs w:val="24"/>
        </w:rPr>
        <w:t>products, including water.  The aluminum would then be recycled. Other options are a large-scale composting operation with agreement</w:t>
      </w:r>
      <w:r w:rsidR="001673BD">
        <w:rPr>
          <w:rFonts w:ascii="Times New Roman" w:hAnsi="Times New Roman" w:cs="Times New Roman"/>
          <w:sz w:val="24"/>
          <w:szCs w:val="24"/>
        </w:rPr>
        <w:t>s</w:t>
      </w:r>
      <w:r w:rsidR="00BD3BE4">
        <w:rPr>
          <w:rFonts w:ascii="Times New Roman" w:hAnsi="Times New Roman" w:cs="Times New Roman"/>
          <w:sz w:val="24"/>
          <w:szCs w:val="24"/>
        </w:rPr>
        <w:t xml:space="preserve"> to supply the compost to local farms. State Universities should work together to come up with innovative ways to meet and exceed the requirements of the EO.  Research supporting such innovations should be encouraged </w:t>
      </w:r>
      <w:r w:rsidR="001673BD">
        <w:rPr>
          <w:rFonts w:ascii="Times New Roman" w:hAnsi="Times New Roman" w:cs="Times New Roman"/>
          <w:sz w:val="24"/>
          <w:szCs w:val="24"/>
        </w:rPr>
        <w:t>and</w:t>
      </w:r>
      <w:r w:rsidR="00BD3BE4">
        <w:rPr>
          <w:rFonts w:ascii="Times New Roman" w:hAnsi="Times New Roman" w:cs="Times New Roman"/>
          <w:sz w:val="24"/>
          <w:szCs w:val="24"/>
        </w:rPr>
        <w:t xml:space="preserve"> incentivized.  </w:t>
      </w:r>
    </w:p>
    <w:p w14:paraId="0A9489BD" w14:textId="5ECA0DE1" w:rsidR="00BD3BE4" w:rsidRDefault="00BD3BE4"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My recommendation is to find ways to expedite the requirements of the order within my own office.  We have already ceased the use of plastic cutlery and bottles.  Filtered water pitchers are filled and kept in our refrigerator to encourage the use of reusable water bottles that can easily be refilled.  We have multiple recycle bins in our office and empty them into large containers outside the building, which are then picked up by our </w:t>
      </w:r>
      <w:r w:rsidR="004A5956">
        <w:rPr>
          <w:rFonts w:ascii="Times New Roman" w:hAnsi="Times New Roman" w:cs="Times New Roman"/>
          <w:sz w:val="24"/>
          <w:szCs w:val="24"/>
        </w:rPr>
        <w:t>F</w:t>
      </w:r>
      <w:r>
        <w:rPr>
          <w:rFonts w:ascii="Times New Roman" w:hAnsi="Times New Roman" w:cs="Times New Roman"/>
          <w:sz w:val="24"/>
          <w:szCs w:val="24"/>
        </w:rPr>
        <w:t xml:space="preserve">acilities </w:t>
      </w:r>
      <w:r w:rsidR="004A5956">
        <w:rPr>
          <w:rFonts w:ascii="Times New Roman" w:hAnsi="Times New Roman" w:cs="Times New Roman"/>
          <w:sz w:val="24"/>
          <w:szCs w:val="24"/>
        </w:rPr>
        <w:t>D</w:t>
      </w:r>
      <w:r>
        <w:rPr>
          <w:rFonts w:ascii="Times New Roman" w:hAnsi="Times New Roman" w:cs="Times New Roman"/>
          <w:sz w:val="24"/>
          <w:szCs w:val="24"/>
        </w:rPr>
        <w:t>epartment for processing through the University’s recycling program.  Small-scale composting for the EH&amp;S office is possible through a countertop collection system and small compost bin placed outside the building. Once ready to harvest, the compost could be provided to our Grounds Department or Biology Department</w:t>
      </w:r>
      <w:r w:rsidR="004A5956">
        <w:rPr>
          <w:rFonts w:ascii="Times New Roman" w:hAnsi="Times New Roman" w:cs="Times New Roman"/>
          <w:sz w:val="24"/>
          <w:szCs w:val="24"/>
        </w:rPr>
        <w:t xml:space="preserve"> for gardening use</w:t>
      </w:r>
      <w:r>
        <w:rPr>
          <w:rFonts w:ascii="Times New Roman" w:hAnsi="Times New Roman" w:cs="Times New Roman"/>
          <w:sz w:val="24"/>
          <w:szCs w:val="24"/>
        </w:rPr>
        <w:t>.</w:t>
      </w:r>
    </w:p>
    <w:p w14:paraId="60D3CE62" w14:textId="48D27CE8" w:rsidR="00BD3BE4" w:rsidRDefault="00BD3BE4"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tab/>
        <w:t>The second recommendation is to apply to the STARS (Sustainability Tracking, Assessment, and Rating System) rating system.  STARS is a program under A</w:t>
      </w:r>
      <w:r w:rsidR="00E0024B">
        <w:rPr>
          <w:rFonts w:ascii="Times New Roman" w:hAnsi="Times New Roman" w:cs="Times New Roman"/>
          <w:sz w:val="24"/>
          <w:szCs w:val="24"/>
        </w:rPr>
        <w:t xml:space="preserve">ASHE (Association for the Advancement of Sustainability in Higher Education).  This is a voluntary application system that allows a Univeristy to be “graded” based on its sustainability performance.  STARS pertains to environmental and food sustainability, as well as academics, enrollment, operations, planning, and innovation.  </w:t>
      </w:r>
    </w:p>
    <w:p w14:paraId="4E0EA83F" w14:textId="57F6ECF7" w:rsidR="00E0024B" w:rsidRDefault="00E0024B"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ODU has only applied for this rating on two occasions, both times utilizing interns in the EH&amp;S department to </w:t>
      </w:r>
      <w:r w:rsidR="00F86D16">
        <w:rPr>
          <w:rFonts w:ascii="Times New Roman" w:hAnsi="Times New Roman" w:cs="Times New Roman"/>
          <w:sz w:val="24"/>
          <w:szCs w:val="24"/>
        </w:rPr>
        <w:t>perform the arduous work of tracking down information from various departments at the University.  In 2012, the University received a Bronze rating and in 2015 received a “reporter” rating which is the lowest level</w:t>
      </w:r>
      <w:r w:rsidR="004A5956">
        <w:rPr>
          <w:rFonts w:ascii="Times New Roman" w:hAnsi="Times New Roman" w:cs="Times New Roman"/>
          <w:sz w:val="24"/>
          <w:szCs w:val="24"/>
        </w:rPr>
        <w:t xml:space="preserve"> rating</w:t>
      </w:r>
      <w:r w:rsidR="00F86D16">
        <w:rPr>
          <w:rFonts w:ascii="Times New Roman" w:hAnsi="Times New Roman" w:cs="Times New Roman"/>
          <w:sz w:val="24"/>
          <w:szCs w:val="24"/>
        </w:rPr>
        <w:t xml:space="preserve"> that can be received.  Specific attributes of the STARS application include sustainability dining, purchasing of foods and beverages from sustainable sources, offering plant-based dining options, providing sustainability outreach and training to students, staff, and the local community, and supporting sustainability research. </w:t>
      </w:r>
    </w:p>
    <w:p w14:paraId="658719F8" w14:textId="32468AE9" w:rsidR="00F86D16" w:rsidRDefault="00F86D16"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There are multiple universities in Virginia that are currently Gold or Silver rated for sustainability with the STARS program.  In this aspect, sustainability is currently an area of weakness at ODU.  It is likely that prospective students and researchers will consider sustainability programs and actions to be a distinguishing characteristic when choosing </w:t>
      </w:r>
      <w:r w:rsidR="004A5956">
        <w:rPr>
          <w:rFonts w:ascii="Times New Roman" w:hAnsi="Times New Roman" w:cs="Times New Roman"/>
          <w:sz w:val="24"/>
          <w:szCs w:val="24"/>
        </w:rPr>
        <w:t>a</w:t>
      </w:r>
      <w:r>
        <w:rPr>
          <w:rFonts w:ascii="Times New Roman" w:hAnsi="Times New Roman" w:cs="Times New Roman"/>
          <w:sz w:val="24"/>
          <w:szCs w:val="24"/>
        </w:rPr>
        <w:t xml:space="preserve"> school to attend.   Therefore, it is recommended that ODU not only apply to the STARS program but achieve and maintain a Gold rating by constantly improving areas and programs for sustainability.  ODU should also hire an employee whose primary responsibility is sustainability, making the annual STARS application a</w:t>
      </w:r>
      <w:r w:rsidR="004A5956">
        <w:rPr>
          <w:rFonts w:ascii="Times New Roman" w:hAnsi="Times New Roman" w:cs="Times New Roman"/>
          <w:sz w:val="24"/>
          <w:szCs w:val="24"/>
        </w:rPr>
        <w:t xml:space="preserve"> part of a</w:t>
      </w:r>
      <w:r>
        <w:rPr>
          <w:rFonts w:ascii="Times New Roman" w:hAnsi="Times New Roman" w:cs="Times New Roman"/>
          <w:sz w:val="24"/>
          <w:szCs w:val="24"/>
        </w:rPr>
        <w:t xml:space="preserve"> full-time job rather than a temporary internship task.  Eventually, the University should seek to create an Office of Sustainability, which is a common element at many other universities.   </w:t>
      </w:r>
    </w:p>
    <w:p w14:paraId="7EA94A60" w14:textId="45822051" w:rsidR="008778A8" w:rsidRPr="005826B1" w:rsidRDefault="008778A8" w:rsidP="00290313">
      <w:pPr>
        <w:spacing w:after="0" w:line="360" w:lineRule="auto"/>
        <w:rPr>
          <w:rFonts w:ascii="Times New Roman" w:hAnsi="Times New Roman" w:cs="Times New Roman"/>
          <w:sz w:val="24"/>
          <w:szCs w:val="24"/>
        </w:rPr>
      </w:pPr>
      <w:r>
        <w:rPr>
          <w:rFonts w:ascii="Times New Roman" w:hAnsi="Times New Roman" w:cs="Times New Roman"/>
          <w:sz w:val="24"/>
          <w:szCs w:val="24"/>
        </w:rPr>
        <w:tab/>
        <w:t>If performed and maintained, these recommendations could have many benefits to campus life for students and employees. Universities in general should strive to be leaders in sustainable innovations regarding the food system and environment.</w:t>
      </w:r>
      <w:r w:rsidR="004A5956">
        <w:rPr>
          <w:rFonts w:ascii="Times New Roman" w:hAnsi="Times New Roman" w:cs="Times New Roman"/>
          <w:sz w:val="24"/>
          <w:szCs w:val="24"/>
        </w:rPr>
        <w:t xml:space="preserve">  In addition to benefitting the campus, these actions set a good example for other organizations, both public and private.</w:t>
      </w:r>
      <w:r>
        <w:rPr>
          <w:rFonts w:ascii="Times New Roman" w:hAnsi="Times New Roman" w:cs="Times New Roman"/>
          <w:sz w:val="24"/>
          <w:szCs w:val="24"/>
        </w:rPr>
        <w:t xml:space="preserve">  </w:t>
      </w:r>
    </w:p>
    <w:p w14:paraId="5DF920C9" w14:textId="77777777" w:rsidR="00290313" w:rsidRDefault="00290313" w:rsidP="00560043">
      <w:pPr>
        <w:spacing w:after="0" w:line="360" w:lineRule="auto"/>
        <w:rPr>
          <w:rFonts w:ascii="Times New Roman" w:hAnsi="Times New Roman" w:cs="Times New Roman"/>
          <w:sz w:val="24"/>
          <w:szCs w:val="24"/>
        </w:rPr>
      </w:pPr>
    </w:p>
    <w:p w14:paraId="231C50C3" w14:textId="77777777" w:rsidR="001530C5" w:rsidRDefault="001530C5" w:rsidP="00560043">
      <w:pPr>
        <w:spacing w:after="0" w:line="360" w:lineRule="auto"/>
        <w:rPr>
          <w:rFonts w:ascii="Times New Roman" w:hAnsi="Times New Roman" w:cs="Times New Roman"/>
          <w:sz w:val="24"/>
          <w:szCs w:val="24"/>
        </w:rPr>
      </w:pPr>
    </w:p>
    <w:p w14:paraId="5F2FCCD9" w14:textId="77777777" w:rsidR="001530C5" w:rsidRDefault="001530C5" w:rsidP="00560043">
      <w:pPr>
        <w:spacing w:after="0" w:line="360" w:lineRule="auto"/>
        <w:rPr>
          <w:rFonts w:ascii="Times New Roman" w:hAnsi="Times New Roman" w:cs="Times New Roman"/>
          <w:sz w:val="24"/>
          <w:szCs w:val="24"/>
        </w:rPr>
      </w:pPr>
    </w:p>
    <w:p w14:paraId="741D0319" w14:textId="77777777" w:rsidR="001530C5" w:rsidRDefault="001530C5" w:rsidP="00560043">
      <w:pPr>
        <w:spacing w:after="0" w:line="360" w:lineRule="auto"/>
        <w:rPr>
          <w:rFonts w:ascii="Times New Roman" w:hAnsi="Times New Roman" w:cs="Times New Roman"/>
          <w:sz w:val="24"/>
          <w:szCs w:val="24"/>
        </w:rPr>
      </w:pPr>
    </w:p>
    <w:p w14:paraId="3CEA9E45" w14:textId="77777777" w:rsidR="001530C5" w:rsidRDefault="001530C5" w:rsidP="00560043">
      <w:pPr>
        <w:spacing w:after="0" w:line="360" w:lineRule="auto"/>
        <w:rPr>
          <w:rFonts w:ascii="Times New Roman" w:hAnsi="Times New Roman" w:cs="Times New Roman"/>
          <w:sz w:val="24"/>
          <w:szCs w:val="24"/>
        </w:rPr>
      </w:pPr>
    </w:p>
    <w:p w14:paraId="511F2DE0" w14:textId="77777777" w:rsidR="001530C5" w:rsidRDefault="001530C5" w:rsidP="00560043">
      <w:pPr>
        <w:spacing w:after="0" w:line="360" w:lineRule="auto"/>
        <w:rPr>
          <w:rFonts w:ascii="Times New Roman" w:hAnsi="Times New Roman" w:cs="Times New Roman"/>
          <w:sz w:val="24"/>
          <w:szCs w:val="24"/>
        </w:rPr>
      </w:pPr>
    </w:p>
    <w:p w14:paraId="272E27AA" w14:textId="77777777" w:rsidR="001530C5" w:rsidRDefault="001530C5" w:rsidP="00560043">
      <w:pPr>
        <w:spacing w:after="0" w:line="360" w:lineRule="auto"/>
        <w:rPr>
          <w:rFonts w:ascii="Times New Roman" w:hAnsi="Times New Roman" w:cs="Times New Roman"/>
          <w:sz w:val="24"/>
          <w:szCs w:val="24"/>
        </w:rPr>
      </w:pPr>
    </w:p>
    <w:p w14:paraId="7FD58B50" w14:textId="342FC1E4" w:rsidR="00004B72" w:rsidRDefault="00057710" w:rsidP="0056004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AB70BBE" w14:textId="3B4A4FD7" w:rsidR="00FE3DDD" w:rsidRDefault="00FE3DDD" w:rsidP="00FE3DDD">
      <w:pPr>
        <w:rPr>
          <w:rFonts w:ascii="Times New Roman" w:hAnsi="Times New Roman" w:cs="Times New Roman"/>
          <w:sz w:val="24"/>
          <w:szCs w:val="24"/>
        </w:rPr>
      </w:pPr>
    </w:p>
    <w:p w14:paraId="73B4FC20" w14:textId="1C7CED23" w:rsidR="00FE3DDD" w:rsidRDefault="00FE3DDD" w:rsidP="00FE3DDD">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5E7DDEE9" w14:textId="11B69DFE" w:rsidR="00913881" w:rsidRDefault="00913881" w:rsidP="00FE3DDD">
      <w:pPr>
        <w:ind w:left="450" w:hanging="450"/>
        <w:rPr>
          <w:rFonts w:ascii="Times New Roman" w:hAnsi="Times New Roman" w:cs="Times New Roman"/>
          <w:color w:val="333333"/>
          <w:sz w:val="24"/>
          <w:szCs w:val="24"/>
          <w:shd w:val="clear" w:color="auto" w:fill="F5F5F5"/>
        </w:rPr>
      </w:pPr>
      <w:r>
        <w:rPr>
          <w:rFonts w:ascii="Times New Roman" w:hAnsi="Times New Roman" w:cs="Times New Roman"/>
          <w:color w:val="333333"/>
          <w:sz w:val="24"/>
          <w:szCs w:val="24"/>
          <w:shd w:val="clear" w:color="auto" w:fill="F5F5F5"/>
        </w:rPr>
        <w:t xml:space="preserve">Becker, S.M. (2021). </w:t>
      </w:r>
      <w:r>
        <w:rPr>
          <w:rFonts w:ascii="Times New Roman" w:hAnsi="Times New Roman" w:cs="Times New Roman"/>
          <w:i/>
          <w:iCs/>
          <w:color w:val="333333"/>
          <w:sz w:val="24"/>
          <w:szCs w:val="24"/>
          <w:shd w:val="clear" w:color="auto" w:fill="F5F5F5"/>
        </w:rPr>
        <w:t>Creating Sustainable Environmental Futures</w:t>
      </w:r>
      <w:r>
        <w:rPr>
          <w:rFonts w:ascii="Times New Roman" w:hAnsi="Times New Roman" w:cs="Times New Roman"/>
          <w:color w:val="333333"/>
          <w:sz w:val="24"/>
          <w:szCs w:val="24"/>
          <w:shd w:val="clear" w:color="auto" w:fill="F5F5F5"/>
        </w:rPr>
        <w:t xml:space="preserve"> [PowerPoint presentation]. School of Community and Environmental Health, Old Dominion University. Blackboard.odu.edu.</w:t>
      </w:r>
    </w:p>
    <w:p w14:paraId="25D7E208" w14:textId="4A3604B4" w:rsidR="00495195" w:rsidRPr="00913881" w:rsidRDefault="00495195" w:rsidP="00FE3DDD">
      <w:pPr>
        <w:ind w:left="450" w:hanging="450"/>
        <w:rPr>
          <w:rFonts w:ascii="Times New Roman" w:hAnsi="Times New Roman" w:cs="Times New Roman"/>
          <w:color w:val="333333"/>
          <w:sz w:val="24"/>
          <w:szCs w:val="24"/>
          <w:shd w:val="clear" w:color="auto" w:fill="F5F5F5"/>
        </w:rPr>
      </w:pPr>
      <w:r>
        <w:rPr>
          <w:rFonts w:ascii="Times New Roman" w:hAnsi="Times New Roman" w:cs="Times New Roman"/>
          <w:color w:val="333333"/>
          <w:sz w:val="24"/>
          <w:szCs w:val="24"/>
          <w:shd w:val="clear" w:color="auto" w:fill="F5F5F5"/>
        </w:rPr>
        <w:t>Executive Order No. 77.  (2021). Commonwealth of Virginia. Governor.virginia.gov/executive-actions</w:t>
      </w:r>
      <w:r w:rsidR="00E0024B">
        <w:rPr>
          <w:rFonts w:ascii="Times New Roman" w:hAnsi="Times New Roman" w:cs="Times New Roman"/>
          <w:color w:val="333333"/>
          <w:sz w:val="24"/>
          <w:szCs w:val="24"/>
          <w:shd w:val="clear" w:color="auto" w:fill="F5F5F5"/>
        </w:rPr>
        <w:t>.</w:t>
      </w:r>
    </w:p>
    <w:p w14:paraId="303EA133" w14:textId="792A153E" w:rsidR="00FE3DDD" w:rsidRPr="00FE3DDD" w:rsidRDefault="00FE3DDD" w:rsidP="00FE3DDD">
      <w:pPr>
        <w:ind w:left="450" w:hanging="450"/>
        <w:rPr>
          <w:rFonts w:ascii="Times New Roman" w:hAnsi="Times New Roman" w:cs="Times New Roman"/>
          <w:sz w:val="24"/>
          <w:szCs w:val="24"/>
        </w:rPr>
      </w:pPr>
      <w:r w:rsidRPr="00FE3DDD">
        <w:rPr>
          <w:rFonts w:ascii="Times New Roman" w:hAnsi="Times New Roman" w:cs="Times New Roman"/>
          <w:color w:val="333333"/>
          <w:sz w:val="24"/>
          <w:szCs w:val="24"/>
          <w:shd w:val="clear" w:color="auto" w:fill="F5F5F5"/>
        </w:rPr>
        <w:t>Hess, J. M., Cifelli, C. J., Agarwal, S., Fulgoni III, V. L., &amp; Fulgoni, V. L., 3rd. (2019). Comparing the cost of essential nutrients from different food sources in the American diet using NHANES 2011-2014. </w:t>
      </w:r>
      <w:r w:rsidRPr="00FE3DDD">
        <w:rPr>
          <w:rFonts w:ascii="Times New Roman" w:hAnsi="Times New Roman" w:cs="Times New Roman"/>
          <w:i/>
          <w:iCs/>
          <w:color w:val="333333"/>
          <w:sz w:val="24"/>
          <w:szCs w:val="24"/>
          <w:bdr w:val="none" w:sz="0" w:space="0" w:color="auto" w:frame="1"/>
          <w:shd w:val="clear" w:color="auto" w:fill="F5F5F5"/>
        </w:rPr>
        <w:t>Nutrition Journal</w:t>
      </w:r>
      <w:r w:rsidRPr="00FE3DDD">
        <w:rPr>
          <w:rFonts w:ascii="Times New Roman" w:hAnsi="Times New Roman" w:cs="Times New Roman"/>
          <w:color w:val="333333"/>
          <w:sz w:val="24"/>
          <w:szCs w:val="24"/>
          <w:shd w:val="clear" w:color="auto" w:fill="F5F5F5"/>
        </w:rPr>
        <w:t>, </w:t>
      </w:r>
      <w:r w:rsidRPr="00FE3DDD">
        <w:rPr>
          <w:rFonts w:ascii="Times New Roman" w:hAnsi="Times New Roman" w:cs="Times New Roman"/>
          <w:i/>
          <w:iCs/>
          <w:color w:val="333333"/>
          <w:sz w:val="24"/>
          <w:szCs w:val="24"/>
          <w:bdr w:val="none" w:sz="0" w:space="0" w:color="auto" w:frame="1"/>
          <w:shd w:val="clear" w:color="auto" w:fill="F5F5F5"/>
        </w:rPr>
        <w:t>18</w:t>
      </w:r>
      <w:r w:rsidRPr="00FE3DDD">
        <w:rPr>
          <w:rFonts w:ascii="Times New Roman" w:hAnsi="Times New Roman" w:cs="Times New Roman"/>
          <w:color w:val="333333"/>
          <w:sz w:val="24"/>
          <w:szCs w:val="24"/>
          <w:shd w:val="clear" w:color="auto" w:fill="F5F5F5"/>
        </w:rPr>
        <w:t>(1), 1–10. https://doi.org/10.1186/s12937-019-0496-5</w:t>
      </w:r>
      <w:r>
        <w:rPr>
          <w:rFonts w:ascii="Times New Roman" w:hAnsi="Times New Roman" w:cs="Times New Roman"/>
          <w:color w:val="333333"/>
          <w:sz w:val="24"/>
          <w:szCs w:val="24"/>
          <w:shd w:val="clear" w:color="auto" w:fill="F5F5F5"/>
        </w:rPr>
        <w:t>.</w:t>
      </w:r>
    </w:p>
    <w:p w14:paraId="77837BDF" w14:textId="51884214" w:rsidR="00FE3DDD" w:rsidRDefault="00FE3DDD" w:rsidP="00FE3DDD">
      <w:pPr>
        <w:ind w:left="450" w:hanging="450"/>
        <w:rPr>
          <w:rFonts w:ascii="Times New Roman" w:hAnsi="Times New Roman" w:cs="Times New Roman"/>
          <w:color w:val="333333"/>
          <w:sz w:val="24"/>
          <w:szCs w:val="24"/>
          <w:shd w:val="clear" w:color="auto" w:fill="F5F5F5"/>
        </w:rPr>
      </w:pPr>
      <w:r w:rsidRPr="00FE3DDD">
        <w:rPr>
          <w:rFonts w:ascii="Times New Roman" w:hAnsi="Times New Roman" w:cs="Times New Roman"/>
          <w:color w:val="333333"/>
          <w:sz w:val="24"/>
          <w:szCs w:val="24"/>
          <w:shd w:val="clear" w:color="auto" w:fill="F5F5F5"/>
        </w:rPr>
        <w:t>Lonnie, M., &amp; Johnstone, A. M. (2020). The public health rationale for promoting plant protein as an important part of a sustainable and healthy diet. </w:t>
      </w:r>
      <w:r w:rsidRPr="00FE3DDD">
        <w:rPr>
          <w:rFonts w:ascii="Times New Roman" w:hAnsi="Times New Roman" w:cs="Times New Roman"/>
          <w:i/>
          <w:iCs/>
          <w:color w:val="333333"/>
          <w:sz w:val="24"/>
          <w:szCs w:val="24"/>
          <w:bdr w:val="none" w:sz="0" w:space="0" w:color="auto" w:frame="1"/>
          <w:shd w:val="clear" w:color="auto" w:fill="F5F5F5"/>
        </w:rPr>
        <w:t>Nutrition Bulletin</w:t>
      </w:r>
      <w:r w:rsidRPr="00FE3DDD">
        <w:rPr>
          <w:rFonts w:ascii="Times New Roman" w:hAnsi="Times New Roman" w:cs="Times New Roman"/>
          <w:color w:val="333333"/>
          <w:sz w:val="24"/>
          <w:szCs w:val="24"/>
          <w:shd w:val="clear" w:color="auto" w:fill="F5F5F5"/>
        </w:rPr>
        <w:t>, </w:t>
      </w:r>
      <w:r w:rsidRPr="00FE3DDD">
        <w:rPr>
          <w:rFonts w:ascii="Times New Roman" w:hAnsi="Times New Roman" w:cs="Times New Roman"/>
          <w:i/>
          <w:iCs/>
          <w:color w:val="333333"/>
          <w:sz w:val="24"/>
          <w:szCs w:val="24"/>
          <w:bdr w:val="none" w:sz="0" w:space="0" w:color="auto" w:frame="1"/>
          <w:shd w:val="clear" w:color="auto" w:fill="F5F5F5"/>
        </w:rPr>
        <w:t>45</w:t>
      </w:r>
      <w:r w:rsidRPr="00FE3DDD">
        <w:rPr>
          <w:rFonts w:ascii="Times New Roman" w:hAnsi="Times New Roman" w:cs="Times New Roman"/>
          <w:color w:val="333333"/>
          <w:sz w:val="24"/>
          <w:szCs w:val="24"/>
          <w:shd w:val="clear" w:color="auto" w:fill="F5F5F5"/>
        </w:rPr>
        <w:t xml:space="preserve">(3), 281–293. </w:t>
      </w:r>
      <w:hyperlink r:id="rId4" w:history="1">
        <w:r w:rsidR="009B40EA" w:rsidRPr="00BF78CC">
          <w:rPr>
            <w:rStyle w:val="Hyperlink"/>
            <w:rFonts w:ascii="Times New Roman" w:hAnsi="Times New Roman" w:cs="Times New Roman"/>
            <w:sz w:val="24"/>
            <w:szCs w:val="24"/>
            <w:shd w:val="clear" w:color="auto" w:fill="F5F5F5"/>
          </w:rPr>
          <w:t>https://doi.org/10.1111/nbu.12453</w:t>
        </w:r>
      </w:hyperlink>
      <w:r>
        <w:rPr>
          <w:rFonts w:ascii="Times New Roman" w:hAnsi="Times New Roman" w:cs="Times New Roman"/>
          <w:color w:val="333333"/>
          <w:sz w:val="24"/>
          <w:szCs w:val="24"/>
          <w:shd w:val="clear" w:color="auto" w:fill="F5F5F5"/>
        </w:rPr>
        <w:t>.</w:t>
      </w:r>
    </w:p>
    <w:p w14:paraId="1FB8C73C" w14:textId="0AFE724B" w:rsidR="009B40EA" w:rsidRDefault="009B40EA" w:rsidP="00FE3DDD">
      <w:pPr>
        <w:ind w:left="450" w:hanging="450"/>
        <w:rPr>
          <w:rFonts w:ascii="Times New Roman" w:hAnsi="Times New Roman" w:cs="Times New Roman"/>
          <w:sz w:val="24"/>
          <w:szCs w:val="24"/>
        </w:rPr>
      </w:pPr>
      <w:r w:rsidRPr="00560043">
        <w:rPr>
          <w:rFonts w:ascii="Times New Roman" w:hAnsi="Times New Roman" w:cs="Times New Roman"/>
          <w:sz w:val="24"/>
          <w:szCs w:val="24"/>
        </w:rPr>
        <w:t xml:space="preserve">Willett, W., Rockström, J., Loken, B., Springmann, M., Lang, T., Vermeulen, S., Murray, C. (2019). Food in the Anthropocene: the EAT–Lancet Commission on healthy diets from sustainable food systems. </w:t>
      </w:r>
      <w:r w:rsidRPr="00560043">
        <w:rPr>
          <w:rFonts w:ascii="Times New Roman" w:hAnsi="Times New Roman" w:cs="Times New Roman"/>
          <w:i/>
          <w:iCs/>
          <w:sz w:val="24"/>
          <w:szCs w:val="24"/>
        </w:rPr>
        <w:t>The Lancet, 393</w:t>
      </w:r>
      <w:r w:rsidRPr="00560043">
        <w:rPr>
          <w:rFonts w:ascii="Times New Roman" w:hAnsi="Times New Roman" w:cs="Times New Roman"/>
          <w:sz w:val="24"/>
          <w:szCs w:val="24"/>
        </w:rPr>
        <w:t>. doi:10.1016/S0140-6736(18)31788-4</w:t>
      </w:r>
      <w:r w:rsidR="00560043" w:rsidRPr="00560043">
        <w:rPr>
          <w:rFonts w:ascii="Times New Roman" w:hAnsi="Times New Roman" w:cs="Times New Roman"/>
          <w:sz w:val="24"/>
          <w:szCs w:val="24"/>
        </w:rPr>
        <w:t>.</w:t>
      </w:r>
    </w:p>
    <w:p w14:paraId="5E734C7C" w14:textId="77777777" w:rsidR="003B1D72" w:rsidRPr="00560043" w:rsidRDefault="003B1D72" w:rsidP="00FE3DDD">
      <w:pPr>
        <w:ind w:left="450" w:hanging="450"/>
        <w:rPr>
          <w:rFonts w:ascii="Times New Roman" w:hAnsi="Times New Roman" w:cs="Times New Roman"/>
          <w:sz w:val="24"/>
          <w:szCs w:val="24"/>
        </w:rPr>
      </w:pPr>
    </w:p>
    <w:p w14:paraId="00E4B074" w14:textId="77777777" w:rsidR="00560043" w:rsidRPr="00FE3DDD" w:rsidRDefault="00560043" w:rsidP="00FE3DDD">
      <w:pPr>
        <w:ind w:left="450" w:hanging="450"/>
        <w:rPr>
          <w:rFonts w:ascii="Times New Roman" w:hAnsi="Times New Roman" w:cs="Times New Roman"/>
          <w:sz w:val="24"/>
          <w:szCs w:val="24"/>
        </w:rPr>
      </w:pPr>
    </w:p>
    <w:sectPr w:rsidR="00560043" w:rsidRPr="00FE3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MwMzA2NDI0NDZT0lEKTi0uzszPAykwrgUA07j9HCwAAAA="/>
  </w:docVars>
  <w:rsids>
    <w:rsidRoot w:val="00C73906"/>
    <w:rsid w:val="00004B72"/>
    <w:rsid w:val="00057710"/>
    <w:rsid w:val="000F2AAD"/>
    <w:rsid w:val="00125352"/>
    <w:rsid w:val="00137142"/>
    <w:rsid w:val="001530C5"/>
    <w:rsid w:val="001673BD"/>
    <w:rsid w:val="002002A6"/>
    <w:rsid w:val="00254641"/>
    <w:rsid w:val="00264C91"/>
    <w:rsid w:val="0029030D"/>
    <w:rsid w:val="00290313"/>
    <w:rsid w:val="002A51AC"/>
    <w:rsid w:val="00386CA5"/>
    <w:rsid w:val="003B1D72"/>
    <w:rsid w:val="003D2077"/>
    <w:rsid w:val="004433A1"/>
    <w:rsid w:val="0048545E"/>
    <w:rsid w:val="00495195"/>
    <w:rsid w:val="004A5956"/>
    <w:rsid w:val="004E0773"/>
    <w:rsid w:val="00560043"/>
    <w:rsid w:val="005826B1"/>
    <w:rsid w:val="005C59E6"/>
    <w:rsid w:val="005E4E17"/>
    <w:rsid w:val="006320A9"/>
    <w:rsid w:val="00756605"/>
    <w:rsid w:val="00785793"/>
    <w:rsid w:val="007B70B7"/>
    <w:rsid w:val="007C3AA8"/>
    <w:rsid w:val="007D2B0A"/>
    <w:rsid w:val="008778A8"/>
    <w:rsid w:val="008D0713"/>
    <w:rsid w:val="00913881"/>
    <w:rsid w:val="00937877"/>
    <w:rsid w:val="009A4170"/>
    <w:rsid w:val="009B40EA"/>
    <w:rsid w:val="009F5300"/>
    <w:rsid w:val="00AC2677"/>
    <w:rsid w:val="00B26C06"/>
    <w:rsid w:val="00B55179"/>
    <w:rsid w:val="00B618E1"/>
    <w:rsid w:val="00BD3BE4"/>
    <w:rsid w:val="00BE4ACC"/>
    <w:rsid w:val="00C07DBA"/>
    <w:rsid w:val="00C34052"/>
    <w:rsid w:val="00C35318"/>
    <w:rsid w:val="00C73906"/>
    <w:rsid w:val="00D02C06"/>
    <w:rsid w:val="00E0024B"/>
    <w:rsid w:val="00E4567D"/>
    <w:rsid w:val="00ED4FCA"/>
    <w:rsid w:val="00EE1D4A"/>
    <w:rsid w:val="00EF14E7"/>
    <w:rsid w:val="00EF7A7A"/>
    <w:rsid w:val="00F86D16"/>
    <w:rsid w:val="00F97D7B"/>
    <w:rsid w:val="00FE3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79E"/>
  <w15:chartTrackingRefBased/>
  <w15:docId w15:val="{8E28E69C-8861-4603-99AA-7A80EBDD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0EA"/>
    <w:rPr>
      <w:color w:val="0563C1" w:themeColor="hyperlink"/>
      <w:u w:val="single"/>
    </w:rPr>
  </w:style>
  <w:style w:type="character" w:styleId="UnresolvedMention">
    <w:name w:val="Unresolved Mention"/>
    <w:basedOn w:val="DefaultParagraphFont"/>
    <w:uiPriority w:val="99"/>
    <w:semiHidden/>
    <w:unhideWhenUsed/>
    <w:rsid w:val="009B4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nbu.12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Foxx, Jeanette</dc:creator>
  <cp:keywords/>
  <dc:description/>
  <cp:lastModifiedBy>Jeanette Foxx</cp:lastModifiedBy>
  <cp:revision>12</cp:revision>
  <cp:lastPrinted>2021-12-06T15:18:00Z</cp:lastPrinted>
  <dcterms:created xsi:type="dcterms:W3CDTF">2021-11-10T13:54:00Z</dcterms:created>
  <dcterms:modified xsi:type="dcterms:W3CDTF">2021-12-10T16:28:00Z</dcterms:modified>
</cp:coreProperties>
</file>