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F4ED37" w14:textId="3D2A3091" w:rsidR="00C350BB" w:rsidRPr="002152F5" w:rsidRDefault="00C350BB" w:rsidP="00C350BB">
      <w:pPr>
        <w:pStyle w:val="NormalWeb"/>
        <w:spacing w:line="480" w:lineRule="auto"/>
        <w:contextualSpacing/>
        <w:rPr>
          <w:b/>
        </w:rPr>
      </w:pPr>
      <w:r w:rsidRPr="002152F5">
        <w:rPr>
          <w:b/>
        </w:rPr>
        <w:t>Polycyclic aromatic and aliphatic hydrocarbons in Lafayette River sediment and Chesapeake blue crab</w:t>
      </w:r>
      <w:r w:rsidR="002152F5" w:rsidRPr="002152F5">
        <w:rPr>
          <w:b/>
        </w:rPr>
        <w:t>s</w:t>
      </w:r>
      <w:r w:rsidRPr="002152F5">
        <w:rPr>
          <w:b/>
        </w:rPr>
        <w:t xml:space="preserve">, </w:t>
      </w:r>
      <w:proofErr w:type="spellStart"/>
      <w:r w:rsidRPr="002152F5">
        <w:rPr>
          <w:b/>
          <w:i/>
        </w:rPr>
        <w:t>Callinectes</w:t>
      </w:r>
      <w:proofErr w:type="spellEnd"/>
      <w:r w:rsidRPr="002152F5">
        <w:rPr>
          <w:b/>
          <w:i/>
        </w:rPr>
        <w:t xml:space="preserve"> </w:t>
      </w:r>
      <w:proofErr w:type="spellStart"/>
      <w:r w:rsidRPr="002152F5">
        <w:rPr>
          <w:b/>
          <w:i/>
        </w:rPr>
        <w:t>sapidus</w:t>
      </w:r>
      <w:proofErr w:type="spellEnd"/>
      <w:r w:rsidRPr="002152F5">
        <w:rPr>
          <w:b/>
        </w:rPr>
        <w:t xml:space="preserve"> </w:t>
      </w:r>
    </w:p>
    <w:p w14:paraId="6366BEA6" w14:textId="77777777" w:rsidR="00981B5B" w:rsidRDefault="00C350BB" w:rsidP="00981B5B">
      <w:pPr>
        <w:pStyle w:val="NormalWeb"/>
        <w:spacing w:line="480" w:lineRule="auto"/>
        <w:contextualSpacing/>
      </w:pPr>
      <w:r>
        <w:t xml:space="preserve">Carrie O. </w:t>
      </w:r>
      <w:proofErr w:type="spellStart"/>
      <w:r>
        <w:t>Pfleiger</w:t>
      </w:r>
      <w:proofErr w:type="spellEnd"/>
    </w:p>
    <w:p w14:paraId="1EBB11AD" w14:textId="77777777" w:rsidR="00981B5B" w:rsidRDefault="00981B5B" w:rsidP="00981B5B">
      <w:pPr>
        <w:pStyle w:val="NormalWeb"/>
        <w:spacing w:line="480" w:lineRule="auto"/>
        <w:contextualSpacing/>
      </w:pPr>
      <w:r>
        <w:t>Abstract</w:t>
      </w:r>
    </w:p>
    <w:p w14:paraId="510D3E46" w14:textId="503C7A49" w:rsidR="00C350BB" w:rsidRPr="00981B5B" w:rsidRDefault="004E2539" w:rsidP="00981B5B">
      <w:pPr>
        <w:pStyle w:val="NormalWeb"/>
        <w:spacing w:line="480" w:lineRule="auto"/>
        <w:contextualSpacing/>
      </w:pPr>
      <w:r>
        <w:tab/>
        <w:t xml:space="preserve">To further knowledge of the Lafayette River, this study determined the concentrations and distributions of polycyclic aromatic hydrocarbons (PAHs) and aliphatic n-alkanes in surface sediments (0-2 cm) among 18 sites </w:t>
      </w:r>
      <w:r w:rsidR="00CB5D4B">
        <w:t>in</w:t>
      </w:r>
      <w:r>
        <w:t xml:space="preserve"> the Lafayette River and in muscle and </w:t>
      </w:r>
      <w:proofErr w:type="spellStart"/>
      <w:r>
        <w:t>hepatopancreas</w:t>
      </w:r>
      <w:proofErr w:type="spellEnd"/>
      <w:r>
        <w:t xml:space="preserve"> tissues of the benthic blue crab (</w:t>
      </w:r>
      <w:proofErr w:type="spellStart"/>
      <w:r w:rsidRPr="004E2539">
        <w:rPr>
          <w:i/>
        </w:rPr>
        <w:t>Callinectes</w:t>
      </w:r>
      <w:proofErr w:type="spellEnd"/>
      <w:r w:rsidRPr="004E2539">
        <w:rPr>
          <w:i/>
        </w:rPr>
        <w:t xml:space="preserve"> </w:t>
      </w:r>
      <w:proofErr w:type="spellStart"/>
      <w:r w:rsidRPr="004E2539">
        <w:rPr>
          <w:i/>
        </w:rPr>
        <w:t>sapidus</w:t>
      </w:r>
      <w:proofErr w:type="spellEnd"/>
      <w:r>
        <w:t xml:space="preserve">) from two stations in the river.  The total concentrations </w:t>
      </w:r>
      <w:r w:rsidR="00426C9A">
        <w:t>of PAHs in surface sediments in the Lafayette River included parent and alkyl-substituted compounds, and were in the range of 0.8 µg g</w:t>
      </w:r>
      <w:r w:rsidR="00426C9A">
        <w:rPr>
          <w:rFonts w:ascii="Calibri" w:hAnsi="Calibri"/>
        </w:rPr>
        <w:t>¯</w:t>
      </w:r>
      <w:r w:rsidR="00426C9A">
        <w:rPr>
          <w:vertAlign w:val="superscript"/>
        </w:rPr>
        <w:t>1</w:t>
      </w:r>
      <w:r w:rsidR="00426C9A">
        <w:t xml:space="preserve"> – 39.0 </w:t>
      </w:r>
      <w:proofErr w:type="spellStart"/>
      <w:r w:rsidR="00426C9A">
        <w:t>μg</w:t>
      </w:r>
      <w:proofErr w:type="spellEnd"/>
      <w:r w:rsidR="00426C9A">
        <w:t xml:space="preserve"> g</w:t>
      </w:r>
      <w:r w:rsidR="00426C9A">
        <w:rPr>
          <w:rFonts w:ascii="Calibri" w:hAnsi="Calibri"/>
        </w:rPr>
        <w:t>¯</w:t>
      </w:r>
      <w:r w:rsidR="00426C9A">
        <w:rPr>
          <w:vertAlign w:val="superscript"/>
        </w:rPr>
        <w:t>1</w:t>
      </w:r>
      <w:r w:rsidR="00426C9A">
        <w:t xml:space="preserve"> dry wt.  Parent PAHs were dominant in all surface sediments (72 -91%).  Total concentrations of aliphatic n-alkanes included long and short-chain alkanes (C</w:t>
      </w:r>
      <w:r w:rsidR="00426C9A">
        <w:rPr>
          <w:vertAlign w:val="subscript"/>
        </w:rPr>
        <w:t>16</w:t>
      </w:r>
      <w:r w:rsidR="00426C9A">
        <w:t xml:space="preserve"> – C</w:t>
      </w:r>
      <w:r w:rsidR="00426C9A">
        <w:rPr>
          <w:vertAlign w:val="subscript"/>
        </w:rPr>
        <w:t>31</w:t>
      </w:r>
      <w:r w:rsidR="00426C9A">
        <w:t xml:space="preserve">), and were in the range of 4.94 </w:t>
      </w:r>
      <w:proofErr w:type="spellStart"/>
      <w:r w:rsidR="00426C9A">
        <w:t>μg</w:t>
      </w:r>
      <w:proofErr w:type="spellEnd"/>
      <w:r w:rsidR="00426C9A">
        <w:t xml:space="preserve"> g</w:t>
      </w:r>
      <w:r w:rsidR="00426C9A">
        <w:rPr>
          <w:rFonts w:ascii="Calibri" w:hAnsi="Calibri"/>
        </w:rPr>
        <w:t>¯</w:t>
      </w:r>
      <w:r w:rsidR="00426C9A">
        <w:rPr>
          <w:vertAlign w:val="superscript"/>
        </w:rPr>
        <w:t>1</w:t>
      </w:r>
      <w:r w:rsidR="00426C9A">
        <w:t xml:space="preserve"> – 40.83 </w:t>
      </w:r>
      <w:proofErr w:type="spellStart"/>
      <w:r w:rsidR="00426C9A">
        <w:t>μg</w:t>
      </w:r>
      <w:proofErr w:type="spellEnd"/>
      <w:r w:rsidR="00426C9A">
        <w:t xml:space="preserve"> g</w:t>
      </w:r>
      <w:r w:rsidR="00426C9A">
        <w:rPr>
          <w:rFonts w:ascii="Calibri" w:hAnsi="Calibri"/>
        </w:rPr>
        <w:t>¯</w:t>
      </w:r>
      <w:r w:rsidR="00426C9A">
        <w:rPr>
          <w:vertAlign w:val="superscript"/>
        </w:rPr>
        <w:t>1</w:t>
      </w:r>
      <w:r w:rsidR="00E14EBD">
        <w:t xml:space="preserve"> dry wt.  Long-chain alkanes dominated in surface sediments except for three stations.  Also, odd, long-chain alkanes dominated over even, long-chain alkanes at every sediment station (77 – 87%).  Surface sediment samples were normalized using percent organic carbon, but the results only showed minute changes after normalization.  In blue crab tissue, low concentrations of PAHs and n-alkanes were observed (1.1 </w:t>
      </w:r>
      <w:proofErr w:type="spellStart"/>
      <w:r w:rsidR="00E14EBD">
        <w:t>μg</w:t>
      </w:r>
      <w:proofErr w:type="spellEnd"/>
      <w:r w:rsidR="00E14EBD">
        <w:t xml:space="preserve"> g</w:t>
      </w:r>
      <w:r w:rsidR="00E14EBD">
        <w:rPr>
          <w:rFonts w:ascii="Calibri" w:hAnsi="Calibri"/>
        </w:rPr>
        <w:t>¯</w:t>
      </w:r>
      <w:r w:rsidR="00E14EBD">
        <w:rPr>
          <w:vertAlign w:val="superscript"/>
        </w:rPr>
        <w:t>1</w:t>
      </w:r>
      <w:r w:rsidR="00E14EBD">
        <w:t xml:space="preserve"> – 6.25 </w:t>
      </w:r>
      <w:proofErr w:type="spellStart"/>
      <w:r w:rsidR="00E14EBD">
        <w:t>μg</w:t>
      </w:r>
      <w:proofErr w:type="spellEnd"/>
      <w:r w:rsidR="00E14EBD">
        <w:t xml:space="preserve"> g</w:t>
      </w:r>
      <w:r w:rsidR="00E14EBD">
        <w:rPr>
          <w:rFonts w:ascii="Calibri" w:hAnsi="Calibri"/>
        </w:rPr>
        <w:t>¯</w:t>
      </w:r>
      <w:r w:rsidR="00E14EBD">
        <w:rPr>
          <w:vertAlign w:val="superscript"/>
        </w:rPr>
        <w:t>1</w:t>
      </w:r>
      <w:r w:rsidR="00E14EBD">
        <w:t xml:space="preserve"> dry wt.) with the exception of </w:t>
      </w:r>
      <w:proofErr w:type="spellStart"/>
      <w:r w:rsidR="00E14EBD">
        <w:t>hepatopancreas</w:t>
      </w:r>
      <w:proofErr w:type="spellEnd"/>
      <w:r w:rsidR="00E14EBD">
        <w:t xml:space="preserve"> tissue from the KC site which had concentrations of 28.74 </w:t>
      </w:r>
      <w:proofErr w:type="spellStart"/>
      <w:r w:rsidR="00E14EBD">
        <w:t>μg</w:t>
      </w:r>
      <w:proofErr w:type="spellEnd"/>
      <w:r w:rsidR="00E14EBD">
        <w:t xml:space="preserve"> g</w:t>
      </w:r>
      <w:r w:rsidR="00E14EBD">
        <w:rPr>
          <w:rFonts w:ascii="Calibri" w:hAnsi="Calibri"/>
        </w:rPr>
        <w:t>¯</w:t>
      </w:r>
      <w:r w:rsidR="00E14EBD">
        <w:rPr>
          <w:vertAlign w:val="superscript"/>
        </w:rPr>
        <w:t>1</w:t>
      </w:r>
      <w:r w:rsidR="00E14EBD">
        <w:t xml:space="preserve"> and 36.50 </w:t>
      </w:r>
      <w:proofErr w:type="spellStart"/>
      <w:r w:rsidR="00E14EBD">
        <w:t>μg</w:t>
      </w:r>
      <w:proofErr w:type="spellEnd"/>
      <w:r w:rsidR="00E14EBD">
        <w:t xml:space="preserve"> g</w:t>
      </w:r>
      <w:r w:rsidR="00E14EBD">
        <w:rPr>
          <w:rFonts w:ascii="Calibri" w:hAnsi="Calibri"/>
        </w:rPr>
        <w:t>¯</w:t>
      </w:r>
      <w:r w:rsidR="00E14EBD">
        <w:rPr>
          <w:vertAlign w:val="superscript"/>
        </w:rPr>
        <w:t>1</w:t>
      </w:r>
      <w:r w:rsidR="00E14EBD">
        <w:t xml:space="preserve"> dry wt.  Data was compared to historical studies and found mixed results.</w:t>
      </w:r>
      <w:r w:rsidR="00981B5B">
        <w:br w:type="page"/>
      </w:r>
    </w:p>
    <w:p w14:paraId="0561A361" w14:textId="77777777" w:rsidR="004D528B" w:rsidRDefault="002A68C7" w:rsidP="002A68C7">
      <w:pPr>
        <w:pStyle w:val="ListParagraph"/>
        <w:numPr>
          <w:ilvl w:val="0"/>
          <w:numId w:val="1"/>
        </w:numPr>
      </w:pPr>
      <w:r>
        <w:lastRenderedPageBreak/>
        <w:t>Introduction</w:t>
      </w:r>
    </w:p>
    <w:p w14:paraId="0DC5821B" w14:textId="01670601" w:rsidR="002A68C7" w:rsidRDefault="002A68C7" w:rsidP="00D00384">
      <w:pPr>
        <w:ind w:firstLine="360"/>
        <w:contextualSpacing/>
      </w:pPr>
      <w:r w:rsidRPr="002A68C7">
        <w:t xml:space="preserve">The Lafayette River </w:t>
      </w:r>
      <w:proofErr w:type="spellStart"/>
      <w:r w:rsidR="0053552F">
        <w:t>watershead</w:t>
      </w:r>
      <w:proofErr w:type="spellEnd"/>
      <w:r w:rsidR="0053552F">
        <w:t xml:space="preserve"> is unique in that it is</w:t>
      </w:r>
      <w:r w:rsidRPr="002A68C7">
        <w:t xml:space="preserve"> </w:t>
      </w:r>
      <w:r w:rsidR="0053552F">
        <w:t>contained within the</w:t>
      </w:r>
      <w:r w:rsidRPr="002A68C7">
        <w:t xml:space="preserve"> </w:t>
      </w:r>
      <w:r w:rsidR="00FE4083">
        <w:t>urban area of Norfolk, Virginia which is home to more than 245,000 residents.</w:t>
      </w:r>
      <w:r w:rsidRPr="002A68C7">
        <w:t xml:space="preserve">  On the river itself, are 1134 residential homes and other places such as schools, parks, community centers, churches, the Virginia Zoo, and the Norfolk Yacht and Country </w:t>
      </w:r>
      <w:r>
        <w:t>Club</w:t>
      </w:r>
      <w:r w:rsidR="007F46C2">
        <w:t xml:space="preserve"> (</w:t>
      </w:r>
      <w:proofErr w:type="spellStart"/>
      <w:r w:rsidR="0022439E">
        <w:t>Vogelbein</w:t>
      </w:r>
      <w:proofErr w:type="spellEnd"/>
      <w:r w:rsidR="0022439E">
        <w:t xml:space="preserve"> et al. 2008</w:t>
      </w:r>
      <w:r w:rsidR="007F46C2">
        <w:t xml:space="preserve"> and cbf.org).  The Lafayette River is directly connected to the hi</w:t>
      </w:r>
      <w:r w:rsidR="0053552F">
        <w:t>ghly industrialized</w:t>
      </w:r>
      <w:r w:rsidR="007F46C2">
        <w:t xml:space="preserve"> Elizabeth River that houses the Port of Virginia and the Norfolk Naval Base (cbf.org).  The Hampton Roads Sanitation District has a municipal wastewater treatment facility that</w:t>
      </w:r>
      <w:r w:rsidR="00FE4083">
        <w:t xml:space="preserve"> empties in the Elizabeth River</w:t>
      </w:r>
      <w:r w:rsidR="007F46C2">
        <w:t xml:space="preserve"> above the mouth of the Lafayette River (</w:t>
      </w:r>
      <w:proofErr w:type="spellStart"/>
      <w:r w:rsidR="0022439E">
        <w:t>Vogelbein</w:t>
      </w:r>
      <w:proofErr w:type="spellEnd"/>
      <w:r w:rsidR="0022439E">
        <w:t xml:space="preserve"> et al. 2008</w:t>
      </w:r>
      <w:r w:rsidR="007F46C2">
        <w:t>).</w:t>
      </w:r>
      <w:r w:rsidR="00E76C95">
        <w:t xml:space="preserve">  </w:t>
      </w:r>
      <w:r w:rsidR="00FE4083">
        <w:t xml:space="preserve">The wastewater treatment plant has a capacity of 43,000 gallons per day (hrsd.com).  </w:t>
      </w:r>
      <w:r w:rsidR="00E76C95">
        <w:t>Swimming and fishing in the Lafayette River are currently prohibited</w:t>
      </w:r>
      <w:r w:rsidR="00F155F8">
        <w:t xml:space="preserve"> because of high enteric bacteria counts</w:t>
      </w:r>
      <w:r w:rsidR="00E76C95">
        <w:t xml:space="preserve">, and the Chesapeake Bay Foundation and Elizabeth River Project are hoping to make the Lafayette River swimmable and fishable by </w:t>
      </w:r>
      <w:r w:rsidR="00615D6B">
        <w:t xml:space="preserve">late </w:t>
      </w:r>
      <w:r w:rsidR="0022439E">
        <w:t>2014</w:t>
      </w:r>
      <w:r w:rsidR="00E76C95">
        <w:t>.  They also hope to allow shellfish harvesting by 2020 (</w:t>
      </w:r>
      <w:proofErr w:type="spellStart"/>
      <w:r w:rsidR="0022439E">
        <w:t>Vogelbein</w:t>
      </w:r>
      <w:proofErr w:type="spellEnd"/>
      <w:r w:rsidR="0022439E">
        <w:t xml:space="preserve"> et al. 2008</w:t>
      </w:r>
      <w:r w:rsidR="00E76C95">
        <w:t>).  Measur</w:t>
      </w:r>
      <w:r w:rsidR="00615D6B">
        <w:t>es have been taken towards reach</w:t>
      </w:r>
      <w:r w:rsidR="00E76C95">
        <w:t xml:space="preserve">ing their goals.  </w:t>
      </w:r>
      <w:r w:rsidR="00F155F8">
        <w:t xml:space="preserve">This includes: </w:t>
      </w:r>
      <w:r w:rsidR="00E76C95">
        <w:t>Multiple living shorelines have been planted along the Lafayette River to r</w:t>
      </w:r>
      <w:r w:rsidR="00FE4083">
        <w:t xml:space="preserve">estore the wetland habitat, </w:t>
      </w:r>
      <w:r w:rsidR="00E76C95">
        <w:t>oyster reef balls are being implanted into the river</w:t>
      </w:r>
      <w:r w:rsidR="00FE4083">
        <w:t>, rain gardens are being planted in the watershed, and trees are being planted</w:t>
      </w:r>
      <w:r w:rsidR="00E76C95">
        <w:t xml:space="preserve"> (cbf.org).  </w:t>
      </w:r>
      <w:r w:rsidR="00F155F8">
        <w:t xml:space="preserve">There is currently a monitoring program in the Elizabeth River, but no data in the Lafayette River concerning organic contaminants.  </w:t>
      </w:r>
      <w:r w:rsidR="00D00384">
        <w:t xml:space="preserve">With this knowledge in mind, the quality of the river’s sediment and benthic creatures is worth </w:t>
      </w:r>
      <w:r w:rsidR="00615D6B">
        <w:t>examining</w:t>
      </w:r>
      <w:r w:rsidR="00D00384">
        <w:t>.</w:t>
      </w:r>
    </w:p>
    <w:p w14:paraId="536BCF98" w14:textId="60834CB2" w:rsidR="00942574" w:rsidRDefault="00D00384" w:rsidP="00D00384">
      <w:pPr>
        <w:ind w:firstLine="360"/>
        <w:contextualSpacing/>
      </w:pPr>
      <w:r>
        <w:t xml:space="preserve">Organic contaminants </w:t>
      </w:r>
      <w:r w:rsidR="00F155F8">
        <w:t>are ubiquitous in the environment</w:t>
      </w:r>
      <w:r>
        <w:t>,</w:t>
      </w:r>
      <w:r w:rsidR="00F155F8">
        <w:t xml:space="preserve"> with levels dependent on, </w:t>
      </w:r>
      <w:r w:rsidR="00423BEB">
        <w:t xml:space="preserve">anthropogenic and natural pollution.  </w:t>
      </w:r>
      <w:r w:rsidR="00F155F8">
        <w:t>S</w:t>
      </w:r>
      <w:r>
        <w:t>pecifically n-alkane</w:t>
      </w:r>
      <w:r w:rsidR="00942574">
        <w:t>s</w:t>
      </w:r>
      <w:r>
        <w:t xml:space="preserve"> and polycyclic aromatic hydrocarbons</w:t>
      </w:r>
      <w:r w:rsidR="00942574">
        <w:t xml:space="preserve"> (PAHs)</w:t>
      </w:r>
      <w:r>
        <w:t xml:space="preserve"> were examined from the Lafayette River.</w:t>
      </w:r>
      <w:r w:rsidR="004A0B9A">
        <w:t xml:space="preserve">  Normal-alkanes are hydrocarbons that come from emissions of vegetation and comb</w:t>
      </w:r>
      <w:r w:rsidR="0022439E">
        <w:t>ustion of fossil fuels (Wang et</w:t>
      </w:r>
      <w:r w:rsidR="004A0B9A">
        <w:t xml:space="preserve"> al. </w:t>
      </w:r>
      <w:r w:rsidR="004A0B9A">
        <w:lastRenderedPageBreak/>
        <w:t>2006).  Natural sources of alkanes include terrestrial plant waxes, marine phytoplankton, volcanic eruptions, biomass combustion, a</w:t>
      </w:r>
      <w:r w:rsidR="0022439E">
        <w:t>nd natural oil seeps (</w:t>
      </w:r>
      <w:proofErr w:type="spellStart"/>
      <w:r w:rsidR="0022439E">
        <w:t>Tolosa</w:t>
      </w:r>
      <w:proofErr w:type="spellEnd"/>
      <w:r w:rsidR="0022439E">
        <w:t xml:space="preserve"> et</w:t>
      </w:r>
      <w:r w:rsidR="004A0B9A">
        <w:t xml:space="preserve"> al. 2004).  No previous studies were found on n-alkanes in the Lafayette River.  </w:t>
      </w:r>
      <w:r w:rsidR="00942574">
        <w:t>In addition to n-alkanes, PAHs are also a concern in the Lafayette River.</w:t>
      </w:r>
    </w:p>
    <w:p w14:paraId="3F815E61" w14:textId="1884B615" w:rsidR="00170532" w:rsidRDefault="00942574" w:rsidP="00170532">
      <w:pPr>
        <w:ind w:firstLine="360"/>
        <w:contextualSpacing/>
      </w:pPr>
      <w:r>
        <w:t>PAHs can occur naturally through oil seeps or terrestrial debris or can be anthropogenic contaminants from the combus</w:t>
      </w:r>
      <w:r w:rsidR="0022439E">
        <w:t>tion of fossil fuels (Harvey et</w:t>
      </w:r>
      <w:r>
        <w:t xml:space="preserve"> al. 2014).</w:t>
      </w:r>
      <w:r w:rsidR="008546DB">
        <w:t xml:space="preserve">  There are two types of anthropogenic sources of PAHs.  </w:t>
      </w:r>
      <w:proofErr w:type="spellStart"/>
      <w:r w:rsidR="008546DB">
        <w:t>Petrogenic</w:t>
      </w:r>
      <w:proofErr w:type="spellEnd"/>
      <w:r w:rsidR="008546DB">
        <w:t xml:space="preserve"> PAHs are from crude and refined petroleum and can reach rivers due to oil spills, tanker discharge, and urban runoff.  Pyrogenic PAHs are from fossil fuel combustion and </w:t>
      </w:r>
      <w:r w:rsidR="00170532">
        <w:t>end up in rivers through vehicle exhaust</w:t>
      </w:r>
      <w:r w:rsidR="0022439E">
        <w:t xml:space="preserve"> and solid residues (</w:t>
      </w:r>
      <w:proofErr w:type="spellStart"/>
      <w:r w:rsidR="0022439E">
        <w:t>Zakaria</w:t>
      </w:r>
      <w:proofErr w:type="spellEnd"/>
      <w:r w:rsidR="0022439E">
        <w:t xml:space="preserve"> et</w:t>
      </w:r>
      <w:r w:rsidR="00170532">
        <w:t xml:space="preserve"> al. 2002).  PAHs do not break down easily and st</w:t>
      </w:r>
      <w:r w:rsidR="00423BEB">
        <w:t>ay in the environment for hundreds of years</w:t>
      </w:r>
      <w:r w:rsidR="00170532">
        <w:t xml:space="preserve">, which </w:t>
      </w:r>
      <w:proofErr w:type="gramStart"/>
      <w:r w:rsidR="00170532">
        <w:t>allows</w:t>
      </w:r>
      <w:proofErr w:type="gramEnd"/>
      <w:r w:rsidR="00170532">
        <w:t xml:space="preserve"> them to stay in the sediment of the Lafayette River (US EPA 2008).  Aside from their deposition in</w:t>
      </w:r>
      <w:r w:rsidR="00423BEB">
        <w:t xml:space="preserve"> the environment, PAHs are byproducts </w:t>
      </w:r>
      <w:r w:rsidR="00170532">
        <w:t xml:space="preserve">in </w:t>
      </w:r>
      <w:r w:rsidR="00423BEB">
        <w:t xml:space="preserve">the </w:t>
      </w:r>
      <w:r w:rsidR="00170532">
        <w:t xml:space="preserve">making </w:t>
      </w:r>
      <w:r w:rsidR="00423BEB">
        <w:t xml:space="preserve">of </w:t>
      </w:r>
      <w:r w:rsidR="00170532">
        <w:t xml:space="preserve">dyes, plastics, and pesticides which all have their own effects on the environment (US EPA 2008).  </w:t>
      </w:r>
      <w:r w:rsidR="00C15E63">
        <w:t xml:space="preserve">Humans can be exposed to PAHs through </w:t>
      </w:r>
      <w:r w:rsidR="00423BEB">
        <w:t>aerosols</w:t>
      </w:r>
      <w:r w:rsidR="00C15E63">
        <w:t xml:space="preserve"> from vehicle exhaust, coal, asphalt, eating food grown in contaminated soil, or touching contaminated soil (US EPA 2008).  </w:t>
      </w:r>
      <w:r w:rsidR="00AF2F3B">
        <w:t xml:space="preserve">Previous studies have been done concerning PAHs in river sediments in the Elizabeth River, but none have been done as far as the Lafayette River.  </w:t>
      </w:r>
      <w:r w:rsidR="00C15E63">
        <w:t>Since PAHs accumulate in the soil of rivers, people should also be concerned with PAHs in benthic creatures.</w:t>
      </w:r>
    </w:p>
    <w:p w14:paraId="10688C54" w14:textId="5E9CE2EA" w:rsidR="00C15E63" w:rsidRDefault="00423BEB" w:rsidP="00170532">
      <w:pPr>
        <w:ind w:firstLine="360"/>
        <w:contextualSpacing/>
      </w:pPr>
      <w:r>
        <w:t>In addition to exposure by aerosols and plant material, both PAHs and alkanes can be present in animals living in the environment.  The b</w:t>
      </w:r>
      <w:r w:rsidR="00AF2F3B">
        <w:t>lue c</w:t>
      </w:r>
      <w:r w:rsidR="00C15E63">
        <w:t>rab (</w:t>
      </w:r>
      <w:proofErr w:type="spellStart"/>
      <w:r w:rsidR="00C15E63" w:rsidRPr="00615D6B">
        <w:rPr>
          <w:i/>
        </w:rPr>
        <w:t>Callinectes</w:t>
      </w:r>
      <w:proofErr w:type="spellEnd"/>
      <w:r w:rsidR="00C15E63" w:rsidRPr="00615D6B">
        <w:rPr>
          <w:i/>
        </w:rPr>
        <w:t xml:space="preserve"> </w:t>
      </w:r>
      <w:proofErr w:type="spellStart"/>
      <w:r w:rsidR="00C15E63" w:rsidRPr="00615D6B">
        <w:rPr>
          <w:i/>
        </w:rPr>
        <w:t>sapidus</w:t>
      </w:r>
      <w:proofErr w:type="spellEnd"/>
      <w:r w:rsidR="00C15E63">
        <w:t xml:space="preserve">) </w:t>
      </w:r>
      <w:r>
        <w:t xml:space="preserve">is an </w:t>
      </w:r>
      <w:proofErr w:type="spellStart"/>
      <w:r>
        <w:t>epibenthic</w:t>
      </w:r>
      <w:proofErr w:type="spellEnd"/>
      <w:r>
        <w:t xml:space="preserve"> omnivore that is</w:t>
      </w:r>
      <w:r w:rsidR="00C15E63">
        <w:t xml:space="preserve"> exposed to </w:t>
      </w:r>
      <w:r>
        <w:t xml:space="preserve">organic </w:t>
      </w:r>
      <w:r w:rsidR="00C15E63">
        <w:t>contaminants from sediments, the water column, an</w:t>
      </w:r>
      <w:r w:rsidR="0022439E">
        <w:t>d their food (</w:t>
      </w:r>
      <w:proofErr w:type="spellStart"/>
      <w:r w:rsidR="0022439E">
        <w:t>Mothershead</w:t>
      </w:r>
      <w:proofErr w:type="spellEnd"/>
      <w:r w:rsidR="0022439E">
        <w:t xml:space="preserve"> II et</w:t>
      </w:r>
      <w:r w:rsidR="00C15E63">
        <w:t xml:space="preserve"> al</w:t>
      </w:r>
      <w:r w:rsidR="0022439E">
        <w:t xml:space="preserve"> 1991</w:t>
      </w:r>
      <w:r w:rsidR="00C15E63">
        <w:t xml:space="preserve">).  </w:t>
      </w:r>
      <w:r w:rsidR="00AF2F3B">
        <w:t xml:space="preserve">They are found from Nova Scotia to Argentina and live 2-3 years (NOAA and </w:t>
      </w:r>
      <w:proofErr w:type="spellStart"/>
      <w:r w:rsidR="00AF2F3B">
        <w:t>H</w:t>
      </w:r>
      <w:r w:rsidR="0022439E">
        <w:t>elz</w:t>
      </w:r>
      <w:proofErr w:type="spellEnd"/>
      <w:r w:rsidR="0022439E">
        <w:t xml:space="preserve"> and </w:t>
      </w:r>
      <w:proofErr w:type="spellStart"/>
      <w:r w:rsidR="0022439E">
        <w:t>Huggett</w:t>
      </w:r>
      <w:proofErr w:type="spellEnd"/>
      <w:r w:rsidR="00AF2F3B">
        <w:t xml:space="preserve"> 1987).  During their larval stages, blue crabs live in high </w:t>
      </w:r>
      <w:r w:rsidR="00AF2F3B">
        <w:lastRenderedPageBreak/>
        <w:t xml:space="preserve">salinity environments off-shore, </w:t>
      </w:r>
      <w:r w:rsidR="00615D6B">
        <w:t>and then</w:t>
      </w:r>
      <w:r w:rsidR="00AF2F3B">
        <w:t xml:space="preserve"> they move in to the estuary as they grow (NOAA).  Blue crabs are heavily fished in the Chesapeake Bay region, and in Virginia in 2011, 28.4 million pounds of blue crabs were commercially harvested.  They must be five inches in carapace </w:t>
      </w:r>
      <w:r w:rsidR="00D84FC7">
        <w:t xml:space="preserve">length in order to keep (NOAA).  Blue crabs are a popular delicacy, </w:t>
      </w:r>
      <w:r>
        <w:t xml:space="preserve">yet there is limited information on the levels of organic contaminants in </w:t>
      </w:r>
      <w:r w:rsidR="00D84FC7">
        <w:t>these creatures</w:t>
      </w:r>
      <w:r>
        <w:t xml:space="preserve"> (</w:t>
      </w:r>
      <w:proofErr w:type="spellStart"/>
      <w:r w:rsidR="005A56BE">
        <w:t>Mothershead</w:t>
      </w:r>
      <w:proofErr w:type="spellEnd"/>
      <w:r w:rsidR="005A56BE">
        <w:t xml:space="preserve"> II et al. 1991</w:t>
      </w:r>
      <w:r>
        <w:t>)</w:t>
      </w:r>
      <w:r w:rsidR="00D84FC7">
        <w:t xml:space="preserve">.  PAHs and n-alkanes are </w:t>
      </w:r>
      <w:r w:rsidR="00FF5349">
        <w:t xml:space="preserve">toxic to aquatic life and carcinogenic to humans (Kimbrough </w:t>
      </w:r>
      <w:r w:rsidR="0022439E">
        <w:t xml:space="preserve">and </w:t>
      </w:r>
      <w:proofErr w:type="spellStart"/>
      <w:r w:rsidR="0022439E">
        <w:t>Dickhut</w:t>
      </w:r>
      <w:proofErr w:type="spellEnd"/>
      <w:r w:rsidR="0022439E">
        <w:t xml:space="preserve"> </w:t>
      </w:r>
      <w:r w:rsidR="00FF5349">
        <w:t>2006).  Previous studies involving blue crabs and PA</w:t>
      </w:r>
      <w:r w:rsidR="00812E78">
        <w:t>Hs in the Elizabeth River, but n</w:t>
      </w:r>
      <w:r w:rsidR="00FF5349">
        <w:t xml:space="preserve">one have been done </w:t>
      </w:r>
      <w:r w:rsidR="004B797F">
        <w:rPr>
          <w:noProof/>
        </w:rPr>
        <w:drawing>
          <wp:anchor distT="0" distB="0" distL="114300" distR="114300" simplePos="0" relativeHeight="251577344" behindDoc="1" locked="0" layoutInCell="1" allowOverlap="1" wp14:anchorId="5BB9DF8A" wp14:editId="1FAC7927">
            <wp:simplePos x="0" y="0"/>
            <wp:positionH relativeFrom="column">
              <wp:posOffset>-360680</wp:posOffset>
            </wp:positionH>
            <wp:positionV relativeFrom="paragraph">
              <wp:posOffset>4269740</wp:posOffset>
            </wp:positionV>
            <wp:extent cx="6482080" cy="3895725"/>
            <wp:effectExtent l="0" t="0" r="0" b="9525"/>
            <wp:wrapTight wrapText="bothSides">
              <wp:wrapPolygon edited="0">
                <wp:start x="0" y="0"/>
                <wp:lineTo x="0" y="21547"/>
                <wp:lineTo x="21520" y="21547"/>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ing%20stations%207-17-14[1].jpg"/>
                    <pic:cNvPicPr/>
                  </pic:nvPicPr>
                  <pic:blipFill>
                    <a:blip r:embed="rId8">
                      <a:extLst>
                        <a:ext uri="{28A0092B-C50C-407E-A947-70E740481C1C}">
                          <a14:useLocalDpi xmlns:a14="http://schemas.microsoft.com/office/drawing/2010/main" val="0"/>
                        </a:ext>
                      </a:extLst>
                    </a:blip>
                    <a:stretch>
                      <a:fillRect/>
                    </a:stretch>
                  </pic:blipFill>
                  <pic:spPr>
                    <a:xfrm>
                      <a:off x="0" y="0"/>
                      <a:ext cx="6482080" cy="3895725"/>
                    </a:xfrm>
                    <a:prstGeom prst="rect">
                      <a:avLst/>
                    </a:prstGeom>
                  </pic:spPr>
                </pic:pic>
              </a:graphicData>
            </a:graphic>
            <wp14:sizeRelH relativeFrom="page">
              <wp14:pctWidth>0</wp14:pctWidth>
            </wp14:sizeRelH>
            <wp14:sizeRelV relativeFrom="page">
              <wp14:pctHeight>0</wp14:pctHeight>
            </wp14:sizeRelV>
          </wp:anchor>
        </w:drawing>
      </w:r>
      <w:r w:rsidR="00FF5349">
        <w:t xml:space="preserve">in the Lafayette River or involving n-alkanes.  There is a </w:t>
      </w:r>
      <w:r>
        <w:t>lack of quantitative information</w:t>
      </w:r>
      <w:r w:rsidR="00FF5349">
        <w:t xml:space="preserve"> in the Lafayette River, hence the importance of this study.</w:t>
      </w:r>
    </w:p>
    <w:p w14:paraId="53B8F98C" w14:textId="67FDFB0A" w:rsidR="00FF5349" w:rsidRDefault="00FF5349" w:rsidP="00FF5349">
      <w:pPr>
        <w:pStyle w:val="ListParagraph"/>
        <w:numPr>
          <w:ilvl w:val="0"/>
          <w:numId w:val="1"/>
        </w:numPr>
      </w:pPr>
      <w:r>
        <w:t>Material and methods</w:t>
      </w:r>
    </w:p>
    <w:p w14:paraId="29A7BE59" w14:textId="054BD49A" w:rsidR="00FF5349" w:rsidRDefault="004B797F" w:rsidP="00FF5349">
      <w:pPr>
        <w:pStyle w:val="ListParagraph"/>
        <w:numPr>
          <w:ilvl w:val="1"/>
          <w:numId w:val="1"/>
        </w:numPr>
      </w:pPr>
      <w:r>
        <w:rPr>
          <w:noProof/>
        </w:rPr>
        <mc:AlternateContent>
          <mc:Choice Requires="wps">
            <w:drawing>
              <wp:anchor distT="0" distB="0" distL="114300" distR="114300" simplePos="0" relativeHeight="251596800" behindDoc="0" locked="0" layoutInCell="1" allowOverlap="1" wp14:anchorId="4458BB7B" wp14:editId="36B092C7">
                <wp:simplePos x="0" y="0"/>
                <wp:positionH relativeFrom="column">
                  <wp:posOffset>-43815</wp:posOffset>
                </wp:positionH>
                <wp:positionV relativeFrom="paragraph">
                  <wp:posOffset>4333875</wp:posOffset>
                </wp:positionV>
                <wp:extent cx="5572125" cy="4381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55721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2267E" w14:textId="3B41BAB0" w:rsidR="002C091E" w:rsidRPr="002C091E" w:rsidRDefault="002C091E" w:rsidP="002C091E">
                            <w:pPr>
                              <w:spacing w:line="240" w:lineRule="auto"/>
                            </w:pPr>
                            <w:proofErr w:type="gramStart"/>
                            <w:r w:rsidRPr="008715C4">
                              <w:rPr>
                                <w:b/>
                              </w:rPr>
                              <w:t>Fig. 1.</w:t>
                            </w:r>
                            <w:proofErr w:type="gramEnd"/>
                            <w:r>
                              <w:t xml:space="preserve"> A map of station locations sampled during the summer of 2014 for aromatic and aliphatic hydrocarbons.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45pt;margin-top:341.25pt;width:438.75pt;height:34.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" fillcolor="white [3201]" stroked="f" strokeweight=".5pt">
                <v:textbox>
                  <w:txbxContent>
                    <w:p w14:paraId="1252267E" w14:textId="3B41BAB0" w:rsidR="002C091E" w:rsidRPr="002C091E" w:rsidRDefault="002C091E" w:rsidP="002C091E">
                      <w:pPr>
                        <w:spacing w:line="240" w:lineRule="auto"/>
                      </w:pPr>
                      <w:proofErr w:type="gramStart"/>
                      <w:r w:rsidRPr="008715C4">
                        <w:rPr>
                          <w:b/>
                        </w:rPr>
                        <w:t>Fig. 1.</w:t>
                      </w:r>
                      <w:proofErr w:type="gramEnd"/>
                      <w:r>
                        <w:t xml:space="preserve"> A map of station locations sampled during the summer of 2014 for aromatic and aliphatic hydrocarbons.</w:t>
                      </w:r>
                    </w:p>
                  </w:txbxContent>
                </v:textbox>
              </v:shape>
            </w:pict>
          </mc:Fallback>
        </mc:AlternateContent>
      </w:r>
      <w:r w:rsidR="00FF5349">
        <w:t>Sample collection</w:t>
      </w:r>
    </w:p>
    <w:p w14:paraId="294E1C02" w14:textId="6C81D3A2" w:rsidR="0094058A" w:rsidRPr="0094058A" w:rsidRDefault="0094058A" w:rsidP="0094058A">
      <w:pPr>
        <w:ind w:left="360"/>
      </w:pPr>
      <w:r w:rsidRPr="0094058A">
        <w:t>2.1.1</w:t>
      </w:r>
      <w:r>
        <w:tab/>
        <w:t>Sediment</w:t>
      </w:r>
    </w:p>
    <w:p w14:paraId="1D61DAC7" w14:textId="6B32BA34" w:rsidR="002C091E" w:rsidRDefault="00FF5349" w:rsidP="002C091E">
      <w:pPr>
        <w:ind w:firstLine="360"/>
      </w:pPr>
      <w:r>
        <w:lastRenderedPageBreak/>
        <w:t>A total of 19 surface sediment samples were collected from the Lafayette River during the summer of 2014.  Surface sediment samples were collected in the Lafayette River using a hand-held coring device, and the deepest stations (Station 16a and 16b) were collected using a sediment grab</w:t>
      </w:r>
      <w:r w:rsidR="0094058A">
        <w:t xml:space="preserve">.  The top two centimeters of sediment were removed from the </w:t>
      </w:r>
      <w:r w:rsidR="00615D6B">
        <w:t xml:space="preserve">top of the tube and placed in </w:t>
      </w:r>
      <w:r w:rsidR="0094058A">
        <w:t>pre-cleaned plastic I-</w:t>
      </w:r>
      <w:proofErr w:type="spellStart"/>
      <w:r w:rsidR="0094058A">
        <w:t>Chem</w:t>
      </w:r>
      <w:proofErr w:type="spellEnd"/>
      <w:r w:rsidR="0094058A">
        <w:t xml:space="preserve"> jars with Teflon-lined screw caps.  The sediments were immediately frozen in a ‾ 70 ̊ C chest freezer.  </w:t>
      </w:r>
    </w:p>
    <w:p w14:paraId="49B53A65" w14:textId="09B1CE81" w:rsidR="00EA2DC1" w:rsidRPr="005A56BE" w:rsidRDefault="00EA2DC1" w:rsidP="00FF5349">
      <w:pPr>
        <w:ind w:firstLine="360"/>
      </w:pPr>
      <w:r w:rsidRPr="005A56BE">
        <w:fldChar w:fldCharType="begin"/>
      </w:r>
      <w:r w:rsidRPr="005A56BE">
        <w:instrText xml:space="preserve"> LINK Excel.Sheet.12 "\\\\acad1.ts.odu.edu\\data\\sci\\sci oeas harvey mogel\\Carrie\\Sampling station details.xlsx" "Sheet1!R2C1:R21C7" \a \f 4 \h  \* MERGEFORMAT </w:instrText>
      </w:r>
      <w:r w:rsidRPr="005A56BE">
        <w:fldChar w:fldCharType="separate"/>
      </w:r>
    </w:p>
    <w:p w14:paraId="2730692D" w14:textId="77777777" w:rsidR="00EA2DC1" w:rsidRPr="005A56BE" w:rsidRDefault="00EA2DC1" w:rsidP="00EA2DC1">
      <w:pPr>
        <w:pStyle w:val="Caption"/>
        <w:keepNext/>
        <w:rPr>
          <w:color w:val="auto"/>
          <w:sz w:val="24"/>
          <w:szCs w:val="24"/>
        </w:rPr>
      </w:pPr>
      <w:r w:rsidRPr="005A56BE">
        <w:rPr>
          <w:color w:val="auto"/>
          <w:sz w:val="24"/>
          <w:szCs w:val="24"/>
        </w:rPr>
        <w:t xml:space="preserve">Table </w:t>
      </w:r>
      <w:r w:rsidRPr="005A56BE">
        <w:rPr>
          <w:color w:val="auto"/>
          <w:sz w:val="24"/>
          <w:szCs w:val="24"/>
        </w:rPr>
        <w:fldChar w:fldCharType="begin"/>
      </w:r>
      <w:r w:rsidRPr="005A56BE">
        <w:rPr>
          <w:color w:val="auto"/>
          <w:sz w:val="24"/>
          <w:szCs w:val="24"/>
        </w:rPr>
        <w:instrText xml:space="preserve"> SEQ Table \* ARABIC </w:instrText>
      </w:r>
      <w:r w:rsidRPr="005A56BE">
        <w:rPr>
          <w:color w:val="auto"/>
          <w:sz w:val="24"/>
          <w:szCs w:val="24"/>
        </w:rPr>
        <w:fldChar w:fldCharType="separate"/>
      </w:r>
      <w:r w:rsidR="00943282" w:rsidRPr="005A56BE">
        <w:rPr>
          <w:noProof/>
          <w:color w:val="auto"/>
          <w:sz w:val="24"/>
          <w:szCs w:val="24"/>
        </w:rPr>
        <w:t>1</w:t>
      </w:r>
      <w:r w:rsidRPr="005A56BE">
        <w:rPr>
          <w:color w:val="auto"/>
          <w:sz w:val="24"/>
          <w:szCs w:val="24"/>
        </w:rPr>
        <w:fldChar w:fldCharType="end"/>
      </w:r>
    </w:p>
    <w:p w14:paraId="50FB7EAB" w14:textId="073FBCBE" w:rsidR="00EA2DC1" w:rsidRPr="005A56BE" w:rsidRDefault="00EA2DC1" w:rsidP="00EA2DC1">
      <w:pPr>
        <w:pStyle w:val="Caption"/>
        <w:keepNext/>
        <w:rPr>
          <w:b w:val="0"/>
          <w:color w:val="auto"/>
          <w:sz w:val="24"/>
          <w:szCs w:val="24"/>
        </w:rPr>
      </w:pPr>
      <w:r w:rsidRPr="005A56BE">
        <w:rPr>
          <w:b w:val="0"/>
          <w:color w:val="auto"/>
          <w:sz w:val="24"/>
          <w:szCs w:val="24"/>
        </w:rPr>
        <w:t xml:space="preserve"> Sampling locations and descriptions of sediment collected in the Lafayette River</w:t>
      </w:r>
    </w:p>
    <w:tbl>
      <w:tblPr>
        <w:tblW w:w="11029" w:type="dxa"/>
        <w:tblInd w:w="-821" w:type="dxa"/>
        <w:tblLook w:val="04A0" w:firstRow="1" w:lastRow="0" w:firstColumn="1" w:lastColumn="0" w:noHBand="0" w:noVBand="1"/>
      </w:tblPr>
      <w:tblGrid>
        <w:gridCol w:w="1236"/>
        <w:gridCol w:w="1326"/>
        <w:gridCol w:w="1250"/>
        <w:gridCol w:w="1289"/>
        <w:gridCol w:w="1508"/>
        <w:gridCol w:w="2616"/>
        <w:gridCol w:w="1890"/>
      </w:tblGrid>
      <w:tr w:rsidR="00EA2DC1" w:rsidRPr="005A56BE" w14:paraId="1F986429" w14:textId="77777777" w:rsidTr="00EA2DC1">
        <w:trPr>
          <w:trHeight w:val="629"/>
        </w:trPr>
        <w:tc>
          <w:tcPr>
            <w:tcW w:w="1236" w:type="dxa"/>
            <w:tcBorders>
              <w:top w:val="single" w:sz="4" w:space="0" w:color="auto"/>
              <w:left w:val="nil"/>
              <w:bottom w:val="single" w:sz="4" w:space="0" w:color="auto"/>
              <w:right w:val="nil"/>
            </w:tcBorders>
            <w:shd w:val="clear" w:color="auto" w:fill="auto"/>
            <w:noWrap/>
            <w:vAlign w:val="center"/>
            <w:hideMark/>
          </w:tcPr>
          <w:p w14:paraId="140C7EF1" w14:textId="77777777" w:rsidR="00EA2DC1" w:rsidRPr="005A56BE" w:rsidRDefault="00EA2DC1" w:rsidP="005A56BE">
            <w:pPr>
              <w:spacing w:after="0" w:line="240" w:lineRule="auto"/>
              <w:jc w:val="center"/>
              <w:rPr>
                <w:rFonts w:ascii="Calibri" w:eastAsia="Times New Roman" w:hAnsi="Calibri"/>
                <w:b/>
                <w:bCs/>
                <w:color w:val="000000"/>
              </w:rPr>
            </w:pPr>
            <w:r w:rsidRPr="005A56BE">
              <w:rPr>
                <w:rFonts w:ascii="Calibri" w:eastAsia="Times New Roman" w:hAnsi="Calibri"/>
                <w:b/>
                <w:bCs/>
                <w:color w:val="000000"/>
              </w:rPr>
              <w:t>Station Name</w:t>
            </w:r>
          </w:p>
        </w:tc>
        <w:tc>
          <w:tcPr>
            <w:tcW w:w="1326" w:type="dxa"/>
            <w:tcBorders>
              <w:top w:val="single" w:sz="4" w:space="0" w:color="auto"/>
              <w:left w:val="nil"/>
              <w:bottom w:val="single" w:sz="4" w:space="0" w:color="auto"/>
              <w:right w:val="nil"/>
            </w:tcBorders>
            <w:shd w:val="clear" w:color="auto" w:fill="auto"/>
            <w:noWrap/>
            <w:vAlign w:val="center"/>
            <w:hideMark/>
          </w:tcPr>
          <w:p w14:paraId="3E6E8D70" w14:textId="77777777" w:rsidR="00EA2DC1" w:rsidRPr="005A56BE" w:rsidRDefault="00EA2DC1" w:rsidP="005A56BE">
            <w:pPr>
              <w:spacing w:after="0" w:line="240" w:lineRule="auto"/>
              <w:jc w:val="center"/>
              <w:rPr>
                <w:rFonts w:ascii="Calibri" w:eastAsia="Times New Roman" w:hAnsi="Calibri"/>
                <w:b/>
                <w:bCs/>
                <w:color w:val="000000"/>
              </w:rPr>
            </w:pPr>
            <w:r w:rsidRPr="005A56BE">
              <w:rPr>
                <w:rFonts w:ascii="Calibri" w:eastAsia="Times New Roman" w:hAnsi="Calibri"/>
                <w:b/>
                <w:bCs/>
                <w:color w:val="000000"/>
              </w:rPr>
              <w:t>Sampling Date</w:t>
            </w:r>
          </w:p>
        </w:tc>
        <w:tc>
          <w:tcPr>
            <w:tcW w:w="1164" w:type="dxa"/>
            <w:tcBorders>
              <w:top w:val="single" w:sz="4" w:space="0" w:color="auto"/>
              <w:left w:val="nil"/>
              <w:bottom w:val="single" w:sz="4" w:space="0" w:color="auto"/>
              <w:right w:val="nil"/>
            </w:tcBorders>
            <w:shd w:val="clear" w:color="auto" w:fill="auto"/>
            <w:noWrap/>
            <w:vAlign w:val="center"/>
            <w:hideMark/>
          </w:tcPr>
          <w:p w14:paraId="3234C9C5" w14:textId="77777777" w:rsidR="00EA2DC1" w:rsidRPr="005A56BE" w:rsidRDefault="00EA2DC1" w:rsidP="005A56BE">
            <w:pPr>
              <w:spacing w:after="0" w:line="240" w:lineRule="auto"/>
              <w:jc w:val="center"/>
              <w:rPr>
                <w:rFonts w:ascii="Calibri" w:eastAsia="Times New Roman" w:hAnsi="Calibri"/>
                <w:b/>
                <w:bCs/>
                <w:color w:val="000000"/>
              </w:rPr>
            </w:pPr>
            <w:r w:rsidRPr="005A56BE">
              <w:rPr>
                <w:rFonts w:ascii="Calibri" w:eastAsia="Times New Roman" w:hAnsi="Calibri"/>
                <w:b/>
                <w:bCs/>
                <w:color w:val="000000"/>
              </w:rPr>
              <w:t>Latitude (N)</w:t>
            </w:r>
          </w:p>
        </w:tc>
        <w:tc>
          <w:tcPr>
            <w:tcW w:w="1289" w:type="dxa"/>
            <w:tcBorders>
              <w:top w:val="single" w:sz="4" w:space="0" w:color="auto"/>
              <w:left w:val="nil"/>
              <w:bottom w:val="single" w:sz="4" w:space="0" w:color="auto"/>
              <w:right w:val="nil"/>
            </w:tcBorders>
            <w:shd w:val="clear" w:color="auto" w:fill="auto"/>
            <w:noWrap/>
            <w:vAlign w:val="center"/>
            <w:hideMark/>
          </w:tcPr>
          <w:p w14:paraId="2E2D5A5E" w14:textId="77777777" w:rsidR="00EA2DC1" w:rsidRPr="005A56BE" w:rsidRDefault="00EA2DC1" w:rsidP="005A56BE">
            <w:pPr>
              <w:spacing w:after="0" w:line="240" w:lineRule="auto"/>
              <w:jc w:val="center"/>
              <w:rPr>
                <w:rFonts w:ascii="Calibri" w:eastAsia="Times New Roman" w:hAnsi="Calibri"/>
                <w:b/>
                <w:bCs/>
                <w:color w:val="000000"/>
              </w:rPr>
            </w:pPr>
            <w:r w:rsidRPr="005A56BE">
              <w:rPr>
                <w:rFonts w:ascii="Calibri" w:eastAsia="Times New Roman" w:hAnsi="Calibri"/>
                <w:b/>
                <w:bCs/>
                <w:color w:val="000000"/>
              </w:rPr>
              <w:t>Longitude (W)</w:t>
            </w:r>
          </w:p>
        </w:tc>
        <w:tc>
          <w:tcPr>
            <w:tcW w:w="1508" w:type="dxa"/>
            <w:tcBorders>
              <w:top w:val="single" w:sz="4" w:space="0" w:color="auto"/>
              <w:left w:val="nil"/>
              <w:bottom w:val="single" w:sz="4" w:space="0" w:color="auto"/>
              <w:right w:val="nil"/>
            </w:tcBorders>
            <w:shd w:val="clear" w:color="auto" w:fill="auto"/>
            <w:noWrap/>
            <w:vAlign w:val="center"/>
            <w:hideMark/>
          </w:tcPr>
          <w:p w14:paraId="1CF08CC9" w14:textId="77777777" w:rsidR="00EA2DC1" w:rsidRPr="005A56BE" w:rsidRDefault="00EA2DC1" w:rsidP="005A56BE">
            <w:pPr>
              <w:spacing w:after="0" w:line="240" w:lineRule="auto"/>
              <w:jc w:val="center"/>
              <w:rPr>
                <w:rFonts w:ascii="Calibri" w:eastAsia="Times New Roman" w:hAnsi="Calibri"/>
                <w:b/>
                <w:bCs/>
                <w:color w:val="000000"/>
              </w:rPr>
            </w:pPr>
            <w:r w:rsidRPr="005A56BE">
              <w:rPr>
                <w:rFonts w:ascii="Calibri" w:eastAsia="Times New Roman" w:hAnsi="Calibri"/>
                <w:b/>
                <w:bCs/>
                <w:color w:val="000000"/>
              </w:rPr>
              <w:t>Water Depth (m)</w:t>
            </w:r>
          </w:p>
        </w:tc>
        <w:tc>
          <w:tcPr>
            <w:tcW w:w="2616" w:type="dxa"/>
            <w:tcBorders>
              <w:top w:val="single" w:sz="4" w:space="0" w:color="auto"/>
              <w:left w:val="nil"/>
              <w:bottom w:val="single" w:sz="4" w:space="0" w:color="auto"/>
              <w:right w:val="nil"/>
            </w:tcBorders>
            <w:shd w:val="clear" w:color="auto" w:fill="auto"/>
            <w:noWrap/>
            <w:vAlign w:val="center"/>
            <w:hideMark/>
          </w:tcPr>
          <w:p w14:paraId="5355BD2E" w14:textId="1A1F4A2C" w:rsidR="00EA2DC1" w:rsidRPr="005A56BE" w:rsidRDefault="005A56BE" w:rsidP="005A56BE">
            <w:pPr>
              <w:spacing w:after="0" w:line="240" w:lineRule="auto"/>
              <w:jc w:val="center"/>
              <w:rPr>
                <w:rFonts w:ascii="Calibri" w:eastAsia="Times New Roman" w:hAnsi="Calibri"/>
                <w:b/>
                <w:bCs/>
                <w:color w:val="000000"/>
              </w:rPr>
            </w:pPr>
            <w:r w:rsidRPr="005A56BE">
              <w:rPr>
                <w:rFonts w:ascii="Calibri" w:eastAsia="Times New Roman" w:hAnsi="Calibri"/>
                <w:b/>
                <w:bCs/>
                <w:color w:val="000000"/>
              </w:rPr>
              <w:t>% Organic Carbon</w:t>
            </w:r>
          </w:p>
        </w:tc>
        <w:tc>
          <w:tcPr>
            <w:tcW w:w="1890" w:type="dxa"/>
            <w:tcBorders>
              <w:top w:val="single" w:sz="4" w:space="0" w:color="auto"/>
              <w:left w:val="nil"/>
              <w:bottom w:val="single" w:sz="4" w:space="0" w:color="auto"/>
              <w:right w:val="nil"/>
            </w:tcBorders>
            <w:shd w:val="clear" w:color="auto" w:fill="auto"/>
            <w:noWrap/>
            <w:vAlign w:val="center"/>
            <w:hideMark/>
          </w:tcPr>
          <w:p w14:paraId="1B477677" w14:textId="2E595114" w:rsidR="00EA2DC1" w:rsidRPr="005A56BE" w:rsidRDefault="00EA2DC1" w:rsidP="005A56BE">
            <w:pPr>
              <w:spacing w:after="0" w:line="240" w:lineRule="auto"/>
              <w:jc w:val="center"/>
              <w:rPr>
                <w:rFonts w:ascii="Calibri" w:eastAsia="Times New Roman" w:hAnsi="Calibri"/>
                <w:b/>
                <w:bCs/>
                <w:color w:val="000000"/>
              </w:rPr>
            </w:pPr>
            <w:r w:rsidRPr="005A56BE">
              <w:rPr>
                <w:rFonts w:ascii="Calibri" w:eastAsia="Times New Roman" w:hAnsi="Calibri"/>
                <w:b/>
                <w:bCs/>
                <w:color w:val="000000"/>
              </w:rPr>
              <w:t>%</w:t>
            </w:r>
            <w:r w:rsidR="005A56BE" w:rsidRPr="005A56BE">
              <w:rPr>
                <w:rFonts w:ascii="Calibri" w:eastAsia="Times New Roman" w:hAnsi="Calibri"/>
                <w:b/>
                <w:bCs/>
                <w:color w:val="000000"/>
              </w:rPr>
              <w:t xml:space="preserve"> Water</w:t>
            </w:r>
          </w:p>
        </w:tc>
      </w:tr>
      <w:tr w:rsidR="00EA2DC1" w:rsidRPr="005A56BE" w14:paraId="47228F21" w14:textId="77777777" w:rsidTr="00EA2DC1">
        <w:trPr>
          <w:trHeight w:val="242"/>
        </w:trPr>
        <w:tc>
          <w:tcPr>
            <w:tcW w:w="1236" w:type="dxa"/>
            <w:tcBorders>
              <w:top w:val="nil"/>
              <w:left w:val="nil"/>
              <w:bottom w:val="nil"/>
              <w:right w:val="nil"/>
            </w:tcBorders>
            <w:shd w:val="clear" w:color="auto" w:fill="auto"/>
            <w:noWrap/>
            <w:vAlign w:val="bottom"/>
            <w:hideMark/>
          </w:tcPr>
          <w:p w14:paraId="344743D3"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1</w:t>
            </w:r>
          </w:p>
        </w:tc>
        <w:tc>
          <w:tcPr>
            <w:tcW w:w="1326" w:type="dxa"/>
            <w:tcBorders>
              <w:top w:val="nil"/>
              <w:left w:val="nil"/>
              <w:bottom w:val="nil"/>
              <w:right w:val="nil"/>
            </w:tcBorders>
            <w:shd w:val="clear" w:color="auto" w:fill="auto"/>
            <w:noWrap/>
            <w:vAlign w:val="bottom"/>
            <w:hideMark/>
          </w:tcPr>
          <w:p w14:paraId="2D01C1B5"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6/11/2014</w:t>
            </w:r>
          </w:p>
        </w:tc>
        <w:tc>
          <w:tcPr>
            <w:tcW w:w="1164" w:type="dxa"/>
            <w:tcBorders>
              <w:top w:val="nil"/>
              <w:left w:val="nil"/>
              <w:bottom w:val="nil"/>
              <w:right w:val="nil"/>
            </w:tcBorders>
            <w:shd w:val="clear" w:color="auto" w:fill="auto"/>
            <w:noWrap/>
            <w:vAlign w:val="bottom"/>
            <w:hideMark/>
          </w:tcPr>
          <w:p w14:paraId="3770FE3E"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36.877097</w:t>
            </w:r>
          </w:p>
        </w:tc>
        <w:tc>
          <w:tcPr>
            <w:tcW w:w="1289" w:type="dxa"/>
            <w:tcBorders>
              <w:top w:val="nil"/>
              <w:left w:val="nil"/>
              <w:bottom w:val="nil"/>
              <w:right w:val="nil"/>
            </w:tcBorders>
            <w:shd w:val="clear" w:color="auto" w:fill="auto"/>
            <w:noWrap/>
            <w:vAlign w:val="bottom"/>
            <w:hideMark/>
          </w:tcPr>
          <w:p w14:paraId="04D660ED"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76.274525</w:t>
            </w:r>
          </w:p>
        </w:tc>
        <w:tc>
          <w:tcPr>
            <w:tcW w:w="1508" w:type="dxa"/>
            <w:tcBorders>
              <w:top w:val="nil"/>
              <w:left w:val="nil"/>
              <w:bottom w:val="nil"/>
              <w:right w:val="nil"/>
            </w:tcBorders>
            <w:shd w:val="clear" w:color="auto" w:fill="auto"/>
            <w:noWrap/>
            <w:vAlign w:val="bottom"/>
            <w:hideMark/>
          </w:tcPr>
          <w:p w14:paraId="2F5113C1"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1</w:t>
            </w:r>
          </w:p>
        </w:tc>
        <w:tc>
          <w:tcPr>
            <w:tcW w:w="2616" w:type="dxa"/>
            <w:tcBorders>
              <w:top w:val="nil"/>
              <w:left w:val="nil"/>
              <w:bottom w:val="nil"/>
              <w:right w:val="nil"/>
            </w:tcBorders>
            <w:shd w:val="clear" w:color="auto" w:fill="auto"/>
            <w:noWrap/>
            <w:vAlign w:val="bottom"/>
            <w:hideMark/>
          </w:tcPr>
          <w:p w14:paraId="546F9AAB" w14:textId="77777777" w:rsidR="00EA2DC1" w:rsidRPr="005A56BE" w:rsidRDefault="00EA2DC1" w:rsidP="00EA2DC1">
            <w:pPr>
              <w:spacing w:after="0" w:line="240" w:lineRule="auto"/>
              <w:jc w:val="center"/>
              <w:rPr>
                <w:rFonts w:ascii="Calibri" w:eastAsia="Times New Roman" w:hAnsi="Calibri"/>
              </w:rPr>
            </w:pPr>
            <w:r w:rsidRPr="005A56BE">
              <w:rPr>
                <w:rFonts w:ascii="Calibri" w:eastAsia="Times New Roman" w:hAnsi="Calibri"/>
              </w:rPr>
              <w:t>3.11</w:t>
            </w:r>
          </w:p>
        </w:tc>
        <w:tc>
          <w:tcPr>
            <w:tcW w:w="1890" w:type="dxa"/>
            <w:tcBorders>
              <w:top w:val="nil"/>
              <w:left w:val="nil"/>
              <w:bottom w:val="nil"/>
              <w:right w:val="nil"/>
            </w:tcBorders>
            <w:shd w:val="clear" w:color="auto" w:fill="auto"/>
            <w:noWrap/>
            <w:vAlign w:val="bottom"/>
            <w:hideMark/>
          </w:tcPr>
          <w:p w14:paraId="588D7DDE"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63.70</w:t>
            </w:r>
          </w:p>
        </w:tc>
      </w:tr>
      <w:tr w:rsidR="00EA2DC1" w:rsidRPr="005A56BE" w14:paraId="3F8C016B" w14:textId="77777777" w:rsidTr="00EA2DC1">
        <w:trPr>
          <w:trHeight w:val="242"/>
        </w:trPr>
        <w:tc>
          <w:tcPr>
            <w:tcW w:w="1236" w:type="dxa"/>
            <w:tcBorders>
              <w:top w:val="nil"/>
              <w:left w:val="nil"/>
              <w:bottom w:val="nil"/>
              <w:right w:val="nil"/>
            </w:tcBorders>
            <w:shd w:val="clear" w:color="auto" w:fill="auto"/>
            <w:noWrap/>
            <w:vAlign w:val="bottom"/>
            <w:hideMark/>
          </w:tcPr>
          <w:p w14:paraId="13D9CAE5"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2</w:t>
            </w:r>
          </w:p>
        </w:tc>
        <w:tc>
          <w:tcPr>
            <w:tcW w:w="1326" w:type="dxa"/>
            <w:tcBorders>
              <w:top w:val="nil"/>
              <w:left w:val="nil"/>
              <w:bottom w:val="nil"/>
              <w:right w:val="nil"/>
            </w:tcBorders>
            <w:shd w:val="clear" w:color="auto" w:fill="auto"/>
            <w:noWrap/>
            <w:vAlign w:val="bottom"/>
            <w:hideMark/>
          </w:tcPr>
          <w:p w14:paraId="254967DE"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6/11/2014</w:t>
            </w:r>
          </w:p>
        </w:tc>
        <w:tc>
          <w:tcPr>
            <w:tcW w:w="1164" w:type="dxa"/>
            <w:tcBorders>
              <w:top w:val="nil"/>
              <w:left w:val="nil"/>
              <w:bottom w:val="nil"/>
              <w:right w:val="nil"/>
            </w:tcBorders>
            <w:shd w:val="clear" w:color="auto" w:fill="auto"/>
            <w:noWrap/>
            <w:vAlign w:val="bottom"/>
            <w:hideMark/>
          </w:tcPr>
          <w:p w14:paraId="0C227DBA"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36.875071</w:t>
            </w:r>
          </w:p>
        </w:tc>
        <w:tc>
          <w:tcPr>
            <w:tcW w:w="1289" w:type="dxa"/>
            <w:tcBorders>
              <w:top w:val="nil"/>
              <w:left w:val="nil"/>
              <w:bottom w:val="nil"/>
              <w:right w:val="nil"/>
            </w:tcBorders>
            <w:shd w:val="clear" w:color="auto" w:fill="auto"/>
            <w:noWrap/>
            <w:vAlign w:val="bottom"/>
            <w:hideMark/>
          </w:tcPr>
          <w:p w14:paraId="223E0663"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76.275126</w:t>
            </w:r>
          </w:p>
        </w:tc>
        <w:tc>
          <w:tcPr>
            <w:tcW w:w="1508" w:type="dxa"/>
            <w:tcBorders>
              <w:top w:val="nil"/>
              <w:left w:val="nil"/>
              <w:bottom w:val="nil"/>
              <w:right w:val="nil"/>
            </w:tcBorders>
            <w:shd w:val="clear" w:color="auto" w:fill="auto"/>
            <w:noWrap/>
            <w:vAlign w:val="bottom"/>
            <w:hideMark/>
          </w:tcPr>
          <w:p w14:paraId="4087D82F"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&lt;1</w:t>
            </w:r>
          </w:p>
        </w:tc>
        <w:tc>
          <w:tcPr>
            <w:tcW w:w="2616" w:type="dxa"/>
            <w:tcBorders>
              <w:top w:val="nil"/>
              <w:left w:val="nil"/>
              <w:bottom w:val="nil"/>
              <w:right w:val="nil"/>
            </w:tcBorders>
            <w:shd w:val="clear" w:color="auto" w:fill="auto"/>
            <w:noWrap/>
            <w:vAlign w:val="bottom"/>
            <w:hideMark/>
          </w:tcPr>
          <w:p w14:paraId="367D6335" w14:textId="77777777" w:rsidR="00EA2DC1" w:rsidRPr="005A56BE" w:rsidRDefault="00EA2DC1" w:rsidP="00EA2DC1">
            <w:pPr>
              <w:spacing w:after="0" w:line="240" w:lineRule="auto"/>
              <w:jc w:val="center"/>
              <w:rPr>
                <w:rFonts w:ascii="Calibri" w:eastAsia="Times New Roman" w:hAnsi="Calibri"/>
              </w:rPr>
            </w:pPr>
            <w:r w:rsidRPr="005A56BE">
              <w:rPr>
                <w:rFonts w:ascii="Calibri" w:eastAsia="Times New Roman" w:hAnsi="Calibri"/>
              </w:rPr>
              <w:t>5.77</w:t>
            </w:r>
          </w:p>
        </w:tc>
        <w:tc>
          <w:tcPr>
            <w:tcW w:w="1890" w:type="dxa"/>
            <w:tcBorders>
              <w:top w:val="nil"/>
              <w:left w:val="nil"/>
              <w:bottom w:val="nil"/>
              <w:right w:val="nil"/>
            </w:tcBorders>
            <w:shd w:val="clear" w:color="auto" w:fill="auto"/>
            <w:noWrap/>
            <w:vAlign w:val="bottom"/>
            <w:hideMark/>
          </w:tcPr>
          <w:p w14:paraId="0353C3D2"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73.46</w:t>
            </w:r>
          </w:p>
        </w:tc>
      </w:tr>
      <w:tr w:rsidR="00EA2DC1" w:rsidRPr="005A56BE" w14:paraId="1CEC28C0" w14:textId="77777777" w:rsidTr="00EA2DC1">
        <w:trPr>
          <w:trHeight w:val="242"/>
        </w:trPr>
        <w:tc>
          <w:tcPr>
            <w:tcW w:w="1236" w:type="dxa"/>
            <w:tcBorders>
              <w:top w:val="nil"/>
              <w:left w:val="nil"/>
              <w:bottom w:val="nil"/>
              <w:right w:val="nil"/>
            </w:tcBorders>
            <w:shd w:val="clear" w:color="auto" w:fill="auto"/>
            <w:noWrap/>
            <w:vAlign w:val="bottom"/>
            <w:hideMark/>
          </w:tcPr>
          <w:p w14:paraId="791F2D34"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w:t>
            </w:r>
          </w:p>
        </w:tc>
        <w:tc>
          <w:tcPr>
            <w:tcW w:w="1326" w:type="dxa"/>
            <w:tcBorders>
              <w:top w:val="nil"/>
              <w:left w:val="nil"/>
              <w:bottom w:val="nil"/>
              <w:right w:val="nil"/>
            </w:tcBorders>
            <w:shd w:val="clear" w:color="auto" w:fill="auto"/>
            <w:noWrap/>
            <w:vAlign w:val="bottom"/>
            <w:hideMark/>
          </w:tcPr>
          <w:p w14:paraId="3C1611BC"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6/11/2014</w:t>
            </w:r>
          </w:p>
        </w:tc>
        <w:tc>
          <w:tcPr>
            <w:tcW w:w="1164" w:type="dxa"/>
            <w:tcBorders>
              <w:top w:val="nil"/>
              <w:left w:val="nil"/>
              <w:bottom w:val="nil"/>
              <w:right w:val="nil"/>
            </w:tcBorders>
            <w:shd w:val="clear" w:color="auto" w:fill="auto"/>
            <w:noWrap/>
            <w:vAlign w:val="bottom"/>
            <w:hideMark/>
          </w:tcPr>
          <w:p w14:paraId="35B33E14"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36.867295</w:t>
            </w:r>
          </w:p>
        </w:tc>
        <w:tc>
          <w:tcPr>
            <w:tcW w:w="1289" w:type="dxa"/>
            <w:tcBorders>
              <w:top w:val="nil"/>
              <w:left w:val="nil"/>
              <w:bottom w:val="nil"/>
              <w:right w:val="nil"/>
            </w:tcBorders>
            <w:shd w:val="clear" w:color="auto" w:fill="auto"/>
            <w:noWrap/>
            <w:vAlign w:val="bottom"/>
            <w:hideMark/>
          </w:tcPr>
          <w:p w14:paraId="38614482"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76.264837</w:t>
            </w:r>
          </w:p>
        </w:tc>
        <w:tc>
          <w:tcPr>
            <w:tcW w:w="1508" w:type="dxa"/>
            <w:tcBorders>
              <w:top w:val="nil"/>
              <w:left w:val="nil"/>
              <w:bottom w:val="nil"/>
              <w:right w:val="nil"/>
            </w:tcBorders>
            <w:shd w:val="clear" w:color="auto" w:fill="auto"/>
            <w:noWrap/>
            <w:vAlign w:val="bottom"/>
            <w:hideMark/>
          </w:tcPr>
          <w:p w14:paraId="068DEE65"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&lt;1</w:t>
            </w:r>
          </w:p>
        </w:tc>
        <w:tc>
          <w:tcPr>
            <w:tcW w:w="2616" w:type="dxa"/>
            <w:tcBorders>
              <w:top w:val="nil"/>
              <w:left w:val="nil"/>
              <w:bottom w:val="nil"/>
              <w:right w:val="nil"/>
            </w:tcBorders>
            <w:shd w:val="clear" w:color="auto" w:fill="auto"/>
            <w:noWrap/>
            <w:vAlign w:val="bottom"/>
            <w:hideMark/>
          </w:tcPr>
          <w:p w14:paraId="0DFF50E4" w14:textId="77777777" w:rsidR="00EA2DC1" w:rsidRPr="005A56BE" w:rsidRDefault="00EA2DC1" w:rsidP="00EA2DC1">
            <w:pPr>
              <w:spacing w:after="0" w:line="240" w:lineRule="auto"/>
              <w:jc w:val="center"/>
              <w:rPr>
                <w:rFonts w:ascii="Calibri" w:eastAsia="Times New Roman" w:hAnsi="Calibri"/>
              </w:rPr>
            </w:pPr>
            <w:r w:rsidRPr="005A56BE">
              <w:rPr>
                <w:rFonts w:ascii="Calibri" w:eastAsia="Times New Roman" w:hAnsi="Calibri"/>
              </w:rPr>
              <w:t>4.84</w:t>
            </w:r>
          </w:p>
        </w:tc>
        <w:tc>
          <w:tcPr>
            <w:tcW w:w="1890" w:type="dxa"/>
            <w:tcBorders>
              <w:top w:val="nil"/>
              <w:left w:val="nil"/>
              <w:bottom w:val="nil"/>
              <w:right w:val="nil"/>
            </w:tcBorders>
            <w:shd w:val="clear" w:color="auto" w:fill="auto"/>
            <w:noWrap/>
            <w:vAlign w:val="bottom"/>
            <w:hideMark/>
          </w:tcPr>
          <w:p w14:paraId="16CEF726"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76.95</w:t>
            </w:r>
          </w:p>
        </w:tc>
      </w:tr>
      <w:tr w:rsidR="00EA2DC1" w:rsidRPr="005A56BE" w14:paraId="0BD140DD" w14:textId="77777777" w:rsidTr="00EA2DC1">
        <w:trPr>
          <w:trHeight w:val="242"/>
        </w:trPr>
        <w:tc>
          <w:tcPr>
            <w:tcW w:w="1236" w:type="dxa"/>
            <w:tcBorders>
              <w:top w:val="nil"/>
              <w:left w:val="nil"/>
              <w:bottom w:val="nil"/>
              <w:right w:val="nil"/>
            </w:tcBorders>
            <w:shd w:val="clear" w:color="auto" w:fill="auto"/>
            <w:noWrap/>
            <w:vAlign w:val="bottom"/>
            <w:hideMark/>
          </w:tcPr>
          <w:p w14:paraId="2AE40D37"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4</w:t>
            </w:r>
          </w:p>
        </w:tc>
        <w:tc>
          <w:tcPr>
            <w:tcW w:w="1326" w:type="dxa"/>
            <w:tcBorders>
              <w:top w:val="nil"/>
              <w:left w:val="nil"/>
              <w:bottom w:val="nil"/>
              <w:right w:val="nil"/>
            </w:tcBorders>
            <w:shd w:val="clear" w:color="auto" w:fill="auto"/>
            <w:noWrap/>
            <w:vAlign w:val="bottom"/>
            <w:hideMark/>
          </w:tcPr>
          <w:p w14:paraId="09DBCB0E"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6/11/2014</w:t>
            </w:r>
          </w:p>
        </w:tc>
        <w:tc>
          <w:tcPr>
            <w:tcW w:w="1164" w:type="dxa"/>
            <w:tcBorders>
              <w:top w:val="nil"/>
              <w:left w:val="nil"/>
              <w:bottom w:val="nil"/>
              <w:right w:val="nil"/>
            </w:tcBorders>
            <w:shd w:val="clear" w:color="auto" w:fill="auto"/>
            <w:noWrap/>
            <w:vAlign w:val="bottom"/>
            <w:hideMark/>
          </w:tcPr>
          <w:p w14:paraId="500983EB"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36.866814</w:t>
            </w:r>
          </w:p>
        </w:tc>
        <w:tc>
          <w:tcPr>
            <w:tcW w:w="1289" w:type="dxa"/>
            <w:tcBorders>
              <w:top w:val="nil"/>
              <w:left w:val="nil"/>
              <w:bottom w:val="nil"/>
              <w:right w:val="nil"/>
            </w:tcBorders>
            <w:shd w:val="clear" w:color="auto" w:fill="auto"/>
            <w:noWrap/>
            <w:vAlign w:val="bottom"/>
            <w:hideMark/>
          </w:tcPr>
          <w:p w14:paraId="1816B22E"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76.263721</w:t>
            </w:r>
          </w:p>
        </w:tc>
        <w:tc>
          <w:tcPr>
            <w:tcW w:w="1508" w:type="dxa"/>
            <w:tcBorders>
              <w:top w:val="nil"/>
              <w:left w:val="nil"/>
              <w:bottom w:val="nil"/>
              <w:right w:val="nil"/>
            </w:tcBorders>
            <w:shd w:val="clear" w:color="auto" w:fill="auto"/>
            <w:noWrap/>
            <w:vAlign w:val="bottom"/>
            <w:hideMark/>
          </w:tcPr>
          <w:p w14:paraId="39BE4017"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&lt;1</w:t>
            </w:r>
          </w:p>
        </w:tc>
        <w:tc>
          <w:tcPr>
            <w:tcW w:w="2616" w:type="dxa"/>
            <w:tcBorders>
              <w:top w:val="nil"/>
              <w:left w:val="nil"/>
              <w:bottom w:val="nil"/>
              <w:right w:val="nil"/>
            </w:tcBorders>
            <w:shd w:val="clear" w:color="auto" w:fill="auto"/>
            <w:noWrap/>
            <w:vAlign w:val="bottom"/>
            <w:hideMark/>
          </w:tcPr>
          <w:p w14:paraId="52AD80BB" w14:textId="77777777" w:rsidR="00EA2DC1" w:rsidRPr="005A56BE" w:rsidRDefault="00EA2DC1" w:rsidP="00EA2DC1">
            <w:pPr>
              <w:spacing w:after="0" w:line="240" w:lineRule="auto"/>
              <w:jc w:val="center"/>
              <w:rPr>
                <w:rFonts w:ascii="Calibri" w:eastAsia="Times New Roman" w:hAnsi="Calibri"/>
              </w:rPr>
            </w:pPr>
            <w:r w:rsidRPr="005A56BE">
              <w:rPr>
                <w:rFonts w:ascii="Calibri" w:eastAsia="Times New Roman" w:hAnsi="Calibri"/>
              </w:rPr>
              <w:t>5.42</w:t>
            </w:r>
          </w:p>
        </w:tc>
        <w:tc>
          <w:tcPr>
            <w:tcW w:w="1890" w:type="dxa"/>
            <w:tcBorders>
              <w:top w:val="nil"/>
              <w:left w:val="nil"/>
              <w:bottom w:val="nil"/>
              <w:right w:val="nil"/>
            </w:tcBorders>
            <w:shd w:val="clear" w:color="auto" w:fill="auto"/>
            <w:noWrap/>
            <w:vAlign w:val="bottom"/>
            <w:hideMark/>
          </w:tcPr>
          <w:p w14:paraId="65305F9F"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77.20</w:t>
            </w:r>
          </w:p>
        </w:tc>
      </w:tr>
      <w:tr w:rsidR="00EA2DC1" w:rsidRPr="005A56BE" w14:paraId="0FE50F68" w14:textId="77777777" w:rsidTr="00EA2DC1">
        <w:trPr>
          <w:trHeight w:val="242"/>
        </w:trPr>
        <w:tc>
          <w:tcPr>
            <w:tcW w:w="1236" w:type="dxa"/>
            <w:tcBorders>
              <w:top w:val="nil"/>
              <w:left w:val="nil"/>
              <w:bottom w:val="nil"/>
              <w:right w:val="nil"/>
            </w:tcBorders>
            <w:shd w:val="clear" w:color="auto" w:fill="auto"/>
            <w:noWrap/>
            <w:vAlign w:val="bottom"/>
            <w:hideMark/>
          </w:tcPr>
          <w:p w14:paraId="75B2198D"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5</w:t>
            </w:r>
          </w:p>
        </w:tc>
        <w:tc>
          <w:tcPr>
            <w:tcW w:w="1326" w:type="dxa"/>
            <w:tcBorders>
              <w:top w:val="nil"/>
              <w:left w:val="nil"/>
              <w:bottom w:val="nil"/>
              <w:right w:val="nil"/>
            </w:tcBorders>
            <w:shd w:val="clear" w:color="auto" w:fill="auto"/>
            <w:noWrap/>
            <w:vAlign w:val="bottom"/>
            <w:hideMark/>
          </w:tcPr>
          <w:p w14:paraId="4C8B2A10"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6/11/2014</w:t>
            </w:r>
          </w:p>
        </w:tc>
        <w:tc>
          <w:tcPr>
            <w:tcW w:w="1164" w:type="dxa"/>
            <w:tcBorders>
              <w:top w:val="nil"/>
              <w:left w:val="nil"/>
              <w:bottom w:val="nil"/>
              <w:right w:val="nil"/>
            </w:tcBorders>
            <w:shd w:val="clear" w:color="auto" w:fill="auto"/>
            <w:noWrap/>
            <w:vAlign w:val="bottom"/>
            <w:hideMark/>
          </w:tcPr>
          <w:p w14:paraId="11D97A9D"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36.890260</w:t>
            </w:r>
          </w:p>
        </w:tc>
        <w:tc>
          <w:tcPr>
            <w:tcW w:w="1289" w:type="dxa"/>
            <w:tcBorders>
              <w:top w:val="nil"/>
              <w:left w:val="nil"/>
              <w:bottom w:val="nil"/>
              <w:right w:val="nil"/>
            </w:tcBorders>
            <w:shd w:val="clear" w:color="auto" w:fill="auto"/>
            <w:noWrap/>
            <w:vAlign w:val="bottom"/>
            <w:hideMark/>
          </w:tcPr>
          <w:p w14:paraId="5F41817F"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76.280329</w:t>
            </w:r>
          </w:p>
        </w:tc>
        <w:tc>
          <w:tcPr>
            <w:tcW w:w="1508" w:type="dxa"/>
            <w:tcBorders>
              <w:top w:val="nil"/>
              <w:left w:val="nil"/>
              <w:bottom w:val="nil"/>
              <w:right w:val="nil"/>
            </w:tcBorders>
            <w:shd w:val="clear" w:color="auto" w:fill="auto"/>
            <w:noWrap/>
            <w:vAlign w:val="bottom"/>
            <w:hideMark/>
          </w:tcPr>
          <w:p w14:paraId="6F11C245"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&lt;1</w:t>
            </w:r>
          </w:p>
        </w:tc>
        <w:tc>
          <w:tcPr>
            <w:tcW w:w="2616" w:type="dxa"/>
            <w:tcBorders>
              <w:top w:val="nil"/>
              <w:left w:val="nil"/>
              <w:bottom w:val="nil"/>
              <w:right w:val="nil"/>
            </w:tcBorders>
            <w:shd w:val="clear" w:color="auto" w:fill="auto"/>
            <w:noWrap/>
            <w:vAlign w:val="bottom"/>
            <w:hideMark/>
          </w:tcPr>
          <w:p w14:paraId="1756C8CE" w14:textId="77777777" w:rsidR="00EA2DC1" w:rsidRPr="005A56BE" w:rsidRDefault="00EA2DC1" w:rsidP="00EA2DC1">
            <w:pPr>
              <w:spacing w:after="0" w:line="240" w:lineRule="auto"/>
              <w:jc w:val="center"/>
              <w:rPr>
                <w:rFonts w:ascii="Calibri" w:eastAsia="Times New Roman" w:hAnsi="Calibri"/>
              </w:rPr>
            </w:pPr>
            <w:r w:rsidRPr="005A56BE">
              <w:rPr>
                <w:rFonts w:ascii="Calibri" w:eastAsia="Times New Roman" w:hAnsi="Calibri"/>
              </w:rPr>
              <w:t>2.12</w:t>
            </w:r>
          </w:p>
        </w:tc>
        <w:tc>
          <w:tcPr>
            <w:tcW w:w="1890" w:type="dxa"/>
            <w:tcBorders>
              <w:top w:val="nil"/>
              <w:left w:val="nil"/>
              <w:bottom w:val="nil"/>
              <w:right w:val="nil"/>
            </w:tcBorders>
            <w:shd w:val="clear" w:color="auto" w:fill="auto"/>
            <w:noWrap/>
            <w:vAlign w:val="bottom"/>
            <w:hideMark/>
          </w:tcPr>
          <w:p w14:paraId="77624459"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61.28</w:t>
            </w:r>
          </w:p>
        </w:tc>
      </w:tr>
      <w:tr w:rsidR="00EA2DC1" w:rsidRPr="005A56BE" w14:paraId="24D22CD0" w14:textId="77777777" w:rsidTr="00EA2DC1">
        <w:trPr>
          <w:trHeight w:val="242"/>
        </w:trPr>
        <w:tc>
          <w:tcPr>
            <w:tcW w:w="1236" w:type="dxa"/>
            <w:tcBorders>
              <w:top w:val="nil"/>
              <w:left w:val="nil"/>
              <w:bottom w:val="nil"/>
              <w:right w:val="nil"/>
            </w:tcBorders>
            <w:shd w:val="clear" w:color="auto" w:fill="auto"/>
            <w:noWrap/>
            <w:vAlign w:val="bottom"/>
            <w:hideMark/>
          </w:tcPr>
          <w:p w14:paraId="618CD309"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w:t>
            </w:r>
          </w:p>
        </w:tc>
        <w:tc>
          <w:tcPr>
            <w:tcW w:w="1326" w:type="dxa"/>
            <w:tcBorders>
              <w:top w:val="nil"/>
              <w:left w:val="nil"/>
              <w:bottom w:val="nil"/>
              <w:right w:val="nil"/>
            </w:tcBorders>
            <w:shd w:val="clear" w:color="auto" w:fill="auto"/>
            <w:noWrap/>
            <w:vAlign w:val="bottom"/>
            <w:hideMark/>
          </w:tcPr>
          <w:p w14:paraId="7288DA55"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6/24/2014</w:t>
            </w:r>
          </w:p>
        </w:tc>
        <w:tc>
          <w:tcPr>
            <w:tcW w:w="1164" w:type="dxa"/>
            <w:tcBorders>
              <w:top w:val="nil"/>
              <w:left w:val="nil"/>
              <w:bottom w:val="nil"/>
              <w:right w:val="nil"/>
            </w:tcBorders>
            <w:shd w:val="clear" w:color="auto" w:fill="auto"/>
            <w:noWrap/>
            <w:vAlign w:val="bottom"/>
            <w:hideMark/>
          </w:tcPr>
          <w:p w14:paraId="072CD576"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36.888990</w:t>
            </w:r>
          </w:p>
        </w:tc>
        <w:tc>
          <w:tcPr>
            <w:tcW w:w="1289" w:type="dxa"/>
            <w:tcBorders>
              <w:top w:val="nil"/>
              <w:left w:val="nil"/>
              <w:bottom w:val="nil"/>
              <w:right w:val="nil"/>
            </w:tcBorders>
            <w:shd w:val="clear" w:color="auto" w:fill="auto"/>
            <w:noWrap/>
            <w:vAlign w:val="bottom"/>
            <w:hideMark/>
          </w:tcPr>
          <w:p w14:paraId="5E05B69B"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76.253207</w:t>
            </w:r>
          </w:p>
        </w:tc>
        <w:tc>
          <w:tcPr>
            <w:tcW w:w="1508" w:type="dxa"/>
            <w:tcBorders>
              <w:top w:val="nil"/>
              <w:left w:val="nil"/>
              <w:bottom w:val="nil"/>
              <w:right w:val="nil"/>
            </w:tcBorders>
            <w:shd w:val="clear" w:color="auto" w:fill="auto"/>
            <w:noWrap/>
            <w:vAlign w:val="bottom"/>
            <w:hideMark/>
          </w:tcPr>
          <w:p w14:paraId="1C3B2EA1"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&lt;1</w:t>
            </w:r>
          </w:p>
        </w:tc>
        <w:tc>
          <w:tcPr>
            <w:tcW w:w="2616" w:type="dxa"/>
            <w:tcBorders>
              <w:top w:val="nil"/>
              <w:left w:val="nil"/>
              <w:bottom w:val="nil"/>
              <w:right w:val="nil"/>
            </w:tcBorders>
            <w:shd w:val="clear" w:color="auto" w:fill="auto"/>
            <w:noWrap/>
            <w:vAlign w:val="bottom"/>
            <w:hideMark/>
          </w:tcPr>
          <w:p w14:paraId="2578938F" w14:textId="77777777" w:rsidR="00EA2DC1" w:rsidRPr="005A56BE" w:rsidRDefault="00EA2DC1" w:rsidP="00EA2DC1">
            <w:pPr>
              <w:spacing w:after="0" w:line="240" w:lineRule="auto"/>
              <w:jc w:val="center"/>
              <w:rPr>
                <w:rFonts w:ascii="Calibri" w:eastAsia="Times New Roman" w:hAnsi="Calibri"/>
              </w:rPr>
            </w:pPr>
            <w:r w:rsidRPr="005A56BE">
              <w:rPr>
                <w:rFonts w:ascii="Calibri" w:eastAsia="Times New Roman" w:hAnsi="Calibri"/>
              </w:rPr>
              <w:t>7.16</w:t>
            </w:r>
          </w:p>
        </w:tc>
        <w:tc>
          <w:tcPr>
            <w:tcW w:w="1890" w:type="dxa"/>
            <w:tcBorders>
              <w:top w:val="nil"/>
              <w:left w:val="nil"/>
              <w:bottom w:val="nil"/>
              <w:right w:val="nil"/>
            </w:tcBorders>
            <w:shd w:val="clear" w:color="auto" w:fill="auto"/>
            <w:noWrap/>
            <w:vAlign w:val="bottom"/>
            <w:hideMark/>
          </w:tcPr>
          <w:p w14:paraId="1DC189DA"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74.98</w:t>
            </w:r>
          </w:p>
        </w:tc>
      </w:tr>
      <w:tr w:rsidR="00EA2DC1" w:rsidRPr="005A56BE" w14:paraId="3B5DD6EF" w14:textId="77777777" w:rsidTr="00EA2DC1">
        <w:trPr>
          <w:trHeight w:val="242"/>
        </w:trPr>
        <w:tc>
          <w:tcPr>
            <w:tcW w:w="1236" w:type="dxa"/>
            <w:tcBorders>
              <w:top w:val="nil"/>
              <w:left w:val="nil"/>
              <w:bottom w:val="nil"/>
              <w:right w:val="nil"/>
            </w:tcBorders>
            <w:shd w:val="clear" w:color="auto" w:fill="auto"/>
            <w:noWrap/>
            <w:vAlign w:val="bottom"/>
            <w:hideMark/>
          </w:tcPr>
          <w:p w14:paraId="2E0DFF61"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w:t>
            </w:r>
          </w:p>
        </w:tc>
        <w:tc>
          <w:tcPr>
            <w:tcW w:w="1326" w:type="dxa"/>
            <w:tcBorders>
              <w:top w:val="nil"/>
              <w:left w:val="nil"/>
              <w:bottom w:val="nil"/>
              <w:right w:val="nil"/>
            </w:tcBorders>
            <w:shd w:val="clear" w:color="auto" w:fill="auto"/>
            <w:noWrap/>
            <w:vAlign w:val="bottom"/>
            <w:hideMark/>
          </w:tcPr>
          <w:p w14:paraId="6A0B0194"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6/24/2014</w:t>
            </w:r>
          </w:p>
        </w:tc>
        <w:tc>
          <w:tcPr>
            <w:tcW w:w="1164" w:type="dxa"/>
            <w:tcBorders>
              <w:top w:val="nil"/>
              <w:left w:val="nil"/>
              <w:bottom w:val="nil"/>
              <w:right w:val="nil"/>
            </w:tcBorders>
            <w:shd w:val="clear" w:color="auto" w:fill="auto"/>
            <w:noWrap/>
            <w:vAlign w:val="bottom"/>
            <w:hideMark/>
          </w:tcPr>
          <w:p w14:paraId="434886B2"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36.890535</w:t>
            </w:r>
          </w:p>
        </w:tc>
        <w:tc>
          <w:tcPr>
            <w:tcW w:w="1289" w:type="dxa"/>
            <w:tcBorders>
              <w:top w:val="nil"/>
              <w:left w:val="nil"/>
              <w:bottom w:val="nil"/>
              <w:right w:val="nil"/>
            </w:tcBorders>
            <w:shd w:val="clear" w:color="auto" w:fill="auto"/>
            <w:noWrap/>
            <w:vAlign w:val="bottom"/>
            <w:hideMark/>
          </w:tcPr>
          <w:p w14:paraId="50644523"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76.257284</w:t>
            </w:r>
          </w:p>
        </w:tc>
        <w:tc>
          <w:tcPr>
            <w:tcW w:w="1508" w:type="dxa"/>
            <w:tcBorders>
              <w:top w:val="nil"/>
              <w:left w:val="nil"/>
              <w:bottom w:val="nil"/>
              <w:right w:val="nil"/>
            </w:tcBorders>
            <w:shd w:val="clear" w:color="auto" w:fill="auto"/>
            <w:noWrap/>
            <w:vAlign w:val="bottom"/>
            <w:hideMark/>
          </w:tcPr>
          <w:p w14:paraId="31BD2DD3"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&lt;1</w:t>
            </w:r>
          </w:p>
        </w:tc>
        <w:tc>
          <w:tcPr>
            <w:tcW w:w="2616" w:type="dxa"/>
            <w:tcBorders>
              <w:top w:val="nil"/>
              <w:left w:val="nil"/>
              <w:bottom w:val="nil"/>
              <w:right w:val="nil"/>
            </w:tcBorders>
            <w:shd w:val="clear" w:color="auto" w:fill="auto"/>
            <w:noWrap/>
            <w:vAlign w:val="bottom"/>
            <w:hideMark/>
          </w:tcPr>
          <w:p w14:paraId="4193D6E3" w14:textId="77777777" w:rsidR="00EA2DC1" w:rsidRPr="005A56BE" w:rsidRDefault="00EA2DC1" w:rsidP="00EA2DC1">
            <w:pPr>
              <w:spacing w:after="0" w:line="240" w:lineRule="auto"/>
              <w:jc w:val="center"/>
              <w:rPr>
                <w:rFonts w:ascii="Calibri" w:eastAsia="Times New Roman" w:hAnsi="Calibri"/>
              </w:rPr>
            </w:pPr>
            <w:r w:rsidRPr="005A56BE">
              <w:rPr>
                <w:rFonts w:ascii="Calibri" w:eastAsia="Times New Roman" w:hAnsi="Calibri"/>
              </w:rPr>
              <w:t>5.51</w:t>
            </w:r>
          </w:p>
        </w:tc>
        <w:tc>
          <w:tcPr>
            <w:tcW w:w="1890" w:type="dxa"/>
            <w:tcBorders>
              <w:top w:val="nil"/>
              <w:left w:val="nil"/>
              <w:bottom w:val="nil"/>
              <w:right w:val="nil"/>
            </w:tcBorders>
            <w:shd w:val="clear" w:color="auto" w:fill="auto"/>
            <w:noWrap/>
            <w:vAlign w:val="bottom"/>
            <w:hideMark/>
          </w:tcPr>
          <w:p w14:paraId="5FA79722"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78.55</w:t>
            </w:r>
          </w:p>
        </w:tc>
      </w:tr>
      <w:tr w:rsidR="00EA2DC1" w:rsidRPr="005A56BE" w14:paraId="0D5FD9F6" w14:textId="77777777" w:rsidTr="00EA2DC1">
        <w:trPr>
          <w:trHeight w:val="242"/>
        </w:trPr>
        <w:tc>
          <w:tcPr>
            <w:tcW w:w="1236" w:type="dxa"/>
            <w:tcBorders>
              <w:top w:val="nil"/>
              <w:left w:val="nil"/>
              <w:bottom w:val="nil"/>
              <w:right w:val="nil"/>
            </w:tcBorders>
            <w:shd w:val="clear" w:color="auto" w:fill="auto"/>
            <w:noWrap/>
            <w:vAlign w:val="bottom"/>
            <w:hideMark/>
          </w:tcPr>
          <w:p w14:paraId="1A0B51AA"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8</w:t>
            </w:r>
          </w:p>
        </w:tc>
        <w:tc>
          <w:tcPr>
            <w:tcW w:w="1326" w:type="dxa"/>
            <w:tcBorders>
              <w:top w:val="nil"/>
              <w:left w:val="nil"/>
              <w:bottom w:val="nil"/>
              <w:right w:val="nil"/>
            </w:tcBorders>
            <w:shd w:val="clear" w:color="auto" w:fill="auto"/>
            <w:noWrap/>
            <w:vAlign w:val="bottom"/>
            <w:hideMark/>
          </w:tcPr>
          <w:p w14:paraId="3F489B22"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6/24/2014</w:t>
            </w:r>
          </w:p>
        </w:tc>
        <w:tc>
          <w:tcPr>
            <w:tcW w:w="1164" w:type="dxa"/>
            <w:tcBorders>
              <w:top w:val="nil"/>
              <w:left w:val="nil"/>
              <w:bottom w:val="nil"/>
              <w:right w:val="nil"/>
            </w:tcBorders>
            <w:shd w:val="clear" w:color="auto" w:fill="auto"/>
            <w:noWrap/>
            <w:vAlign w:val="bottom"/>
            <w:hideMark/>
          </w:tcPr>
          <w:p w14:paraId="5F743FEA"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36.894104</w:t>
            </w:r>
          </w:p>
        </w:tc>
        <w:tc>
          <w:tcPr>
            <w:tcW w:w="1289" w:type="dxa"/>
            <w:tcBorders>
              <w:top w:val="nil"/>
              <w:left w:val="nil"/>
              <w:bottom w:val="nil"/>
              <w:right w:val="nil"/>
            </w:tcBorders>
            <w:shd w:val="clear" w:color="auto" w:fill="auto"/>
            <w:noWrap/>
            <w:vAlign w:val="bottom"/>
            <w:hideMark/>
          </w:tcPr>
          <w:p w14:paraId="09C4E8AD"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76.266382</w:t>
            </w:r>
          </w:p>
        </w:tc>
        <w:tc>
          <w:tcPr>
            <w:tcW w:w="1508" w:type="dxa"/>
            <w:tcBorders>
              <w:top w:val="nil"/>
              <w:left w:val="nil"/>
              <w:bottom w:val="nil"/>
              <w:right w:val="nil"/>
            </w:tcBorders>
            <w:shd w:val="clear" w:color="auto" w:fill="auto"/>
            <w:noWrap/>
            <w:vAlign w:val="bottom"/>
            <w:hideMark/>
          </w:tcPr>
          <w:p w14:paraId="621EE134"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&lt;1</w:t>
            </w:r>
          </w:p>
        </w:tc>
        <w:tc>
          <w:tcPr>
            <w:tcW w:w="2616" w:type="dxa"/>
            <w:tcBorders>
              <w:top w:val="nil"/>
              <w:left w:val="nil"/>
              <w:bottom w:val="nil"/>
              <w:right w:val="nil"/>
            </w:tcBorders>
            <w:shd w:val="clear" w:color="auto" w:fill="auto"/>
            <w:noWrap/>
            <w:vAlign w:val="bottom"/>
            <w:hideMark/>
          </w:tcPr>
          <w:p w14:paraId="55B2761C" w14:textId="77777777" w:rsidR="00EA2DC1" w:rsidRPr="005A56BE" w:rsidRDefault="00EA2DC1" w:rsidP="00EA2DC1">
            <w:pPr>
              <w:spacing w:after="0" w:line="240" w:lineRule="auto"/>
              <w:jc w:val="center"/>
              <w:rPr>
                <w:rFonts w:ascii="Calibri" w:eastAsia="Times New Roman" w:hAnsi="Calibri"/>
              </w:rPr>
            </w:pPr>
            <w:r w:rsidRPr="005A56BE">
              <w:rPr>
                <w:rFonts w:ascii="Calibri" w:eastAsia="Times New Roman" w:hAnsi="Calibri"/>
              </w:rPr>
              <w:t>3.95</w:t>
            </w:r>
          </w:p>
        </w:tc>
        <w:tc>
          <w:tcPr>
            <w:tcW w:w="1890" w:type="dxa"/>
            <w:tcBorders>
              <w:top w:val="nil"/>
              <w:left w:val="nil"/>
              <w:bottom w:val="nil"/>
              <w:right w:val="nil"/>
            </w:tcBorders>
            <w:shd w:val="clear" w:color="auto" w:fill="auto"/>
            <w:noWrap/>
            <w:vAlign w:val="bottom"/>
            <w:hideMark/>
          </w:tcPr>
          <w:p w14:paraId="3A69F16E"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71.75</w:t>
            </w:r>
          </w:p>
        </w:tc>
      </w:tr>
      <w:tr w:rsidR="00EA2DC1" w:rsidRPr="005A56BE" w14:paraId="302B5314" w14:textId="77777777" w:rsidTr="00EA2DC1">
        <w:trPr>
          <w:trHeight w:val="242"/>
        </w:trPr>
        <w:tc>
          <w:tcPr>
            <w:tcW w:w="1236" w:type="dxa"/>
            <w:tcBorders>
              <w:top w:val="nil"/>
              <w:left w:val="nil"/>
              <w:bottom w:val="nil"/>
              <w:right w:val="nil"/>
            </w:tcBorders>
            <w:shd w:val="clear" w:color="auto" w:fill="auto"/>
            <w:noWrap/>
            <w:vAlign w:val="bottom"/>
            <w:hideMark/>
          </w:tcPr>
          <w:p w14:paraId="31397368"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9</w:t>
            </w:r>
          </w:p>
        </w:tc>
        <w:tc>
          <w:tcPr>
            <w:tcW w:w="1326" w:type="dxa"/>
            <w:tcBorders>
              <w:top w:val="nil"/>
              <w:left w:val="nil"/>
              <w:bottom w:val="nil"/>
              <w:right w:val="nil"/>
            </w:tcBorders>
            <w:shd w:val="clear" w:color="auto" w:fill="auto"/>
            <w:noWrap/>
            <w:vAlign w:val="bottom"/>
            <w:hideMark/>
          </w:tcPr>
          <w:p w14:paraId="040D29BD"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6/24/2014</w:t>
            </w:r>
          </w:p>
        </w:tc>
        <w:tc>
          <w:tcPr>
            <w:tcW w:w="1164" w:type="dxa"/>
            <w:tcBorders>
              <w:top w:val="nil"/>
              <w:left w:val="nil"/>
              <w:bottom w:val="nil"/>
              <w:right w:val="nil"/>
            </w:tcBorders>
            <w:shd w:val="clear" w:color="auto" w:fill="auto"/>
            <w:noWrap/>
            <w:vAlign w:val="bottom"/>
            <w:hideMark/>
          </w:tcPr>
          <w:p w14:paraId="0806D9AE"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36.896987</w:t>
            </w:r>
          </w:p>
        </w:tc>
        <w:tc>
          <w:tcPr>
            <w:tcW w:w="1289" w:type="dxa"/>
            <w:tcBorders>
              <w:top w:val="nil"/>
              <w:left w:val="nil"/>
              <w:bottom w:val="nil"/>
              <w:right w:val="nil"/>
            </w:tcBorders>
            <w:shd w:val="clear" w:color="auto" w:fill="auto"/>
            <w:noWrap/>
            <w:vAlign w:val="bottom"/>
            <w:hideMark/>
          </w:tcPr>
          <w:p w14:paraId="09D9AD86"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76.274922</w:t>
            </w:r>
          </w:p>
        </w:tc>
        <w:tc>
          <w:tcPr>
            <w:tcW w:w="1508" w:type="dxa"/>
            <w:tcBorders>
              <w:top w:val="nil"/>
              <w:left w:val="nil"/>
              <w:bottom w:val="nil"/>
              <w:right w:val="nil"/>
            </w:tcBorders>
            <w:shd w:val="clear" w:color="auto" w:fill="auto"/>
            <w:noWrap/>
            <w:vAlign w:val="bottom"/>
            <w:hideMark/>
          </w:tcPr>
          <w:p w14:paraId="7EE2A1D4"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&lt;1</w:t>
            </w:r>
          </w:p>
        </w:tc>
        <w:tc>
          <w:tcPr>
            <w:tcW w:w="2616" w:type="dxa"/>
            <w:tcBorders>
              <w:top w:val="nil"/>
              <w:left w:val="nil"/>
              <w:bottom w:val="nil"/>
              <w:right w:val="nil"/>
            </w:tcBorders>
            <w:shd w:val="clear" w:color="auto" w:fill="auto"/>
            <w:noWrap/>
            <w:vAlign w:val="bottom"/>
            <w:hideMark/>
          </w:tcPr>
          <w:p w14:paraId="57672C0A" w14:textId="77777777" w:rsidR="00EA2DC1" w:rsidRPr="005A56BE" w:rsidRDefault="00EA2DC1" w:rsidP="00EA2DC1">
            <w:pPr>
              <w:spacing w:after="0" w:line="240" w:lineRule="auto"/>
              <w:jc w:val="center"/>
              <w:rPr>
                <w:rFonts w:ascii="Calibri" w:eastAsia="Times New Roman" w:hAnsi="Calibri"/>
              </w:rPr>
            </w:pPr>
            <w:r w:rsidRPr="005A56BE">
              <w:rPr>
                <w:rFonts w:ascii="Calibri" w:eastAsia="Times New Roman" w:hAnsi="Calibri"/>
              </w:rPr>
              <w:t>3.70</w:t>
            </w:r>
          </w:p>
        </w:tc>
        <w:tc>
          <w:tcPr>
            <w:tcW w:w="1890" w:type="dxa"/>
            <w:tcBorders>
              <w:top w:val="nil"/>
              <w:left w:val="nil"/>
              <w:bottom w:val="nil"/>
              <w:right w:val="nil"/>
            </w:tcBorders>
            <w:shd w:val="clear" w:color="auto" w:fill="auto"/>
            <w:noWrap/>
            <w:vAlign w:val="bottom"/>
            <w:hideMark/>
          </w:tcPr>
          <w:p w14:paraId="2C11565F"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67.09</w:t>
            </w:r>
          </w:p>
        </w:tc>
      </w:tr>
      <w:tr w:rsidR="00EA2DC1" w:rsidRPr="005A56BE" w14:paraId="63957E89" w14:textId="77777777" w:rsidTr="00EA2DC1">
        <w:trPr>
          <w:trHeight w:val="242"/>
        </w:trPr>
        <w:tc>
          <w:tcPr>
            <w:tcW w:w="1236" w:type="dxa"/>
            <w:tcBorders>
              <w:top w:val="nil"/>
              <w:left w:val="nil"/>
              <w:bottom w:val="nil"/>
              <w:right w:val="nil"/>
            </w:tcBorders>
            <w:shd w:val="clear" w:color="auto" w:fill="auto"/>
            <w:noWrap/>
            <w:vAlign w:val="bottom"/>
            <w:hideMark/>
          </w:tcPr>
          <w:p w14:paraId="091EF492"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10</w:t>
            </w:r>
          </w:p>
        </w:tc>
        <w:tc>
          <w:tcPr>
            <w:tcW w:w="1326" w:type="dxa"/>
            <w:tcBorders>
              <w:top w:val="nil"/>
              <w:left w:val="nil"/>
              <w:bottom w:val="nil"/>
              <w:right w:val="nil"/>
            </w:tcBorders>
            <w:shd w:val="clear" w:color="auto" w:fill="auto"/>
            <w:noWrap/>
            <w:vAlign w:val="bottom"/>
            <w:hideMark/>
          </w:tcPr>
          <w:p w14:paraId="03993167"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6/24/2014</w:t>
            </w:r>
          </w:p>
        </w:tc>
        <w:tc>
          <w:tcPr>
            <w:tcW w:w="1164" w:type="dxa"/>
            <w:tcBorders>
              <w:top w:val="nil"/>
              <w:left w:val="nil"/>
              <w:bottom w:val="nil"/>
              <w:right w:val="nil"/>
            </w:tcBorders>
            <w:shd w:val="clear" w:color="auto" w:fill="auto"/>
            <w:noWrap/>
            <w:vAlign w:val="bottom"/>
            <w:hideMark/>
          </w:tcPr>
          <w:p w14:paraId="2708DDEA"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36.903714</w:t>
            </w:r>
          </w:p>
        </w:tc>
        <w:tc>
          <w:tcPr>
            <w:tcW w:w="1289" w:type="dxa"/>
            <w:tcBorders>
              <w:top w:val="nil"/>
              <w:left w:val="nil"/>
              <w:bottom w:val="nil"/>
              <w:right w:val="nil"/>
            </w:tcBorders>
            <w:shd w:val="clear" w:color="auto" w:fill="auto"/>
            <w:noWrap/>
            <w:vAlign w:val="bottom"/>
            <w:hideMark/>
          </w:tcPr>
          <w:p w14:paraId="1A3614E7"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76.269858</w:t>
            </w:r>
          </w:p>
        </w:tc>
        <w:tc>
          <w:tcPr>
            <w:tcW w:w="1508" w:type="dxa"/>
            <w:tcBorders>
              <w:top w:val="nil"/>
              <w:left w:val="nil"/>
              <w:bottom w:val="nil"/>
              <w:right w:val="nil"/>
            </w:tcBorders>
            <w:shd w:val="clear" w:color="auto" w:fill="auto"/>
            <w:noWrap/>
            <w:vAlign w:val="bottom"/>
            <w:hideMark/>
          </w:tcPr>
          <w:p w14:paraId="27CCB2EB"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&lt;1</w:t>
            </w:r>
          </w:p>
        </w:tc>
        <w:tc>
          <w:tcPr>
            <w:tcW w:w="2616" w:type="dxa"/>
            <w:tcBorders>
              <w:top w:val="nil"/>
              <w:left w:val="nil"/>
              <w:bottom w:val="nil"/>
              <w:right w:val="nil"/>
            </w:tcBorders>
            <w:shd w:val="clear" w:color="auto" w:fill="auto"/>
            <w:noWrap/>
            <w:vAlign w:val="bottom"/>
            <w:hideMark/>
          </w:tcPr>
          <w:p w14:paraId="72F8A268" w14:textId="77777777" w:rsidR="00EA2DC1" w:rsidRPr="005A56BE" w:rsidRDefault="00EA2DC1" w:rsidP="00EA2DC1">
            <w:pPr>
              <w:spacing w:after="0" w:line="240" w:lineRule="auto"/>
              <w:jc w:val="center"/>
              <w:rPr>
                <w:rFonts w:ascii="Calibri" w:eastAsia="Times New Roman" w:hAnsi="Calibri"/>
              </w:rPr>
            </w:pPr>
            <w:r w:rsidRPr="005A56BE">
              <w:rPr>
                <w:rFonts w:ascii="Calibri" w:eastAsia="Times New Roman" w:hAnsi="Calibri"/>
              </w:rPr>
              <w:t>3.80</w:t>
            </w:r>
          </w:p>
        </w:tc>
        <w:tc>
          <w:tcPr>
            <w:tcW w:w="1890" w:type="dxa"/>
            <w:tcBorders>
              <w:top w:val="nil"/>
              <w:left w:val="nil"/>
              <w:bottom w:val="nil"/>
              <w:right w:val="nil"/>
            </w:tcBorders>
            <w:shd w:val="clear" w:color="auto" w:fill="auto"/>
            <w:noWrap/>
            <w:vAlign w:val="bottom"/>
            <w:hideMark/>
          </w:tcPr>
          <w:p w14:paraId="477B6319"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69.62</w:t>
            </w:r>
          </w:p>
        </w:tc>
      </w:tr>
      <w:tr w:rsidR="00EA2DC1" w:rsidRPr="005A56BE" w14:paraId="186F20E6" w14:textId="77777777" w:rsidTr="00EA2DC1">
        <w:trPr>
          <w:trHeight w:val="242"/>
        </w:trPr>
        <w:tc>
          <w:tcPr>
            <w:tcW w:w="1236" w:type="dxa"/>
            <w:tcBorders>
              <w:top w:val="nil"/>
              <w:left w:val="nil"/>
              <w:bottom w:val="nil"/>
              <w:right w:val="nil"/>
            </w:tcBorders>
            <w:shd w:val="clear" w:color="auto" w:fill="auto"/>
            <w:noWrap/>
            <w:vAlign w:val="bottom"/>
            <w:hideMark/>
          </w:tcPr>
          <w:p w14:paraId="79244068"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11</w:t>
            </w:r>
          </w:p>
        </w:tc>
        <w:tc>
          <w:tcPr>
            <w:tcW w:w="1326" w:type="dxa"/>
            <w:tcBorders>
              <w:top w:val="nil"/>
              <w:left w:val="nil"/>
              <w:bottom w:val="nil"/>
              <w:right w:val="nil"/>
            </w:tcBorders>
            <w:shd w:val="clear" w:color="auto" w:fill="auto"/>
            <w:noWrap/>
            <w:vAlign w:val="bottom"/>
            <w:hideMark/>
          </w:tcPr>
          <w:p w14:paraId="7EC7D289"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7/2/2014</w:t>
            </w:r>
          </w:p>
        </w:tc>
        <w:tc>
          <w:tcPr>
            <w:tcW w:w="1164" w:type="dxa"/>
            <w:tcBorders>
              <w:top w:val="nil"/>
              <w:left w:val="nil"/>
              <w:bottom w:val="nil"/>
              <w:right w:val="nil"/>
            </w:tcBorders>
            <w:shd w:val="clear" w:color="auto" w:fill="auto"/>
            <w:noWrap/>
            <w:vAlign w:val="bottom"/>
            <w:hideMark/>
          </w:tcPr>
          <w:p w14:paraId="52E4BC3E"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36.889025</w:t>
            </w:r>
          </w:p>
        </w:tc>
        <w:tc>
          <w:tcPr>
            <w:tcW w:w="1289" w:type="dxa"/>
            <w:tcBorders>
              <w:top w:val="nil"/>
              <w:left w:val="nil"/>
              <w:bottom w:val="nil"/>
              <w:right w:val="nil"/>
            </w:tcBorders>
            <w:shd w:val="clear" w:color="auto" w:fill="auto"/>
            <w:noWrap/>
            <w:vAlign w:val="bottom"/>
            <w:hideMark/>
          </w:tcPr>
          <w:p w14:paraId="2C1674B6"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76.278527</w:t>
            </w:r>
          </w:p>
        </w:tc>
        <w:tc>
          <w:tcPr>
            <w:tcW w:w="1508" w:type="dxa"/>
            <w:tcBorders>
              <w:top w:val="nil"/>
              <w:left w:val="nil"/>
              <w:bottom w:val="nil"/>
              <w:right w:val="nil"/>
            </w:tcBorders>
            <w:shd w:val="clear" w:color="auto" w:fill="auto"/>
            <w:noWrap/>
            <w:vAlign w:val="bottom"/>
            <w:hideMark/>
          </w:tcPr>
          <w:p w14:paraId="748829F4"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w:t>
            </w:r>
          </w:p>
        </w:tc>
        <w:tc>
          <w:tcPr>
            <w:tcW w:w="2616" w:type="dxa"/>
            <w:tcBorders>
              <w:top w:val="nil"/>
              <w:left w:val="nil"/>
              <w:bottom w:val="nil"/>
              <w:right w:val="nil"/>
            </w:tcBorders>
            <w:shd w:val="clear" w:color="auto" w:fill="auto"/>
            <w:noWrap/>
            <w:vAlign w:val="bottom"/>
            <w:hideMark/>
          </w:tcPr>
          <w:p w14:paraId="26BE6C8E" w14:textId="77777777" w:rsidR="00EA2DC1" w:rsidRPr="005A56BE" w:rsidRDefault="00EA2DC1" w:rsidP="00EA2DC1">
            <w:pPr>
              <w:spacing w:after="0" w:line="240" w:lineRule="auto"/>
              <w:jc w:val="center"/>
              <w:rPr>
                <w:rFonts w:ascii="Calibri" w:eastAsia="Times New Roman" w:hAnsi="Calibri"/>
              </w:rPr>
            </w:pPr>
            <w:r w:rsidRPr="005A56BE">
              <w:rPr>
                <w:rFonts w:ascii="Calibri" w:eastAsia="Times New Roman" w:hAnsi="Calibri"/>
              </w:rPr>
              <w:t>2.56</w:t>
            </w:r>
          </w:p>
        </w:tc>
        <w:tc>
          <w:tcPr>
            <w:tcW w:w="1890" w:type="dxa"/>
            <w:tcBorders>
              <w:top w:val="nil"/>
              <w:left w:val="nil"/>
              <w:bottom w:val="nil"/>
              <w:right w:val="nil"/>
            </w:tcBorders>
            <w:shd w:val="clear" w:color="auto" w:fill="auto"/>
            <w:noWrap/>
            <w:vAlign w:val="bottom"/>
            <w:hideMark/>
          </w:tcPr>
          <w:p w14:paraId="72574140"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62.97</w:t>
            </w:r>
          </w:p>
        </w:tc>
      </w:tr>
      <w:tr w:rsidR="00EA2DC1" w:rsidRPr="005A56BE" w14:paraId="46A9C327" w14:textId="77777777" w:rsidTr="00EA2DC1">
        <w:trPr>
          <w:trHeight w:val="242"/>
        </w:trPr>
        <w:tc>
          <w:tcPr>
            <w:tcW w:w="1236" w:type="dxa"/>
            <w:tcBorders>
              <w:top w:val="nil"/>
              <w:left w:val="nil"/>
              <w:bottom w:val="nil"/>
              <w:right w:val="nil"/>
            </w:tcBorders>
            <w:shd w:val="clear" w:color="auto" w:fill="auto"/>
            <w:noWrap/>
            <w:vAlign w:val="bottom"/>
            <w:hideMark/>
          </w:tcPr>
          <w:p w14:paraId="7A4DD990"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12</w:t>
            </w:r>
          </w:p>
        </w:tc>
        <w:tc>
          <w:tcPr>
            <w:tcW w:w="1326" w:type="dxa"/>
            <w:tcBorders>
              <w:top w:val="nil"/>
              <w:left w:val="nil"/>
              <w:bottom w:val="nil"/>
              <w:right w:val="nil"/>
            </w:tcBorders>
            <w:shd w:val="clear" w:color="auto" w:fill="auto"/>
            <w:noWrap/>
            <w:vAlign w:val="bottom"/>
            <w:hideMark/>
          </w:tcPr>
          <w:p w14:paraId="17A06A7E"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7/2/2014</w:t>
            </w:r>
          </w:p>
        </w:tc>
        <w:tc>
          <w:tcPr>
            <w:tcW w:w="1164" w:type="dxa"/>
            <w:tcBorders>
              <w:top w:val="nil"/>
              <w:left w:val="nil"/>
              <w:bottom w:val="nil"/>
              <w:right w:val="nil"/>
            </w:tcBorders>
            <w:shd w:val="clear" w:color="auto" w:fill="auto"/>
            <w:noWrap/>
            <w:vAlign w:val="bottom"/>
            <w:hideMark/>
          </w:tcPr>
          <w:p w14:paraId="00221CF3"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36.889368</w:t>
            </w:r>
          </w:p>
        </w:tc>
        <w:tc>
          <w:tcPr>
            <w:tcW w:w="1289" w:type="dxa"/>
            <w:tcBorders>
              <w:top w:val="nil"/>
              <w:left w:val="nil"/>
              <w:bottom w:val="nil"/>
              <w:right w:val="nil"/>
            </w:tcBorders>
            <w:shd w:val="clear" w:color="auto" w:fill="auto"/>
            <w:noWrap/>
            <w:vAlign w:val="bottom"/>
            <w:hideMark/>
          </w:tcPr>
          <w:p w14:paraId="37BD3A18"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76.277668</w:t>
            </w:r>
          </w:p>
        </w:tc>
        <w:tc>
          <w:tcPr>
            <w:tcW w:w="1508" w:type="dxa"/>
            <w:tcBorders>
              <w:top w:val="nil"/>
              <w:left w:val="nil"/>
              <w:bottom w:val="nil"/>
              <w:right w:val="nil"/>
            </w:tcBorders>
            <w:shd w:val="clear" w:color="auto" w:fill="auto"/>
            <w:noWrap/>
            <w:vAlign w:val="bottom"/>
            <w:hideMark/>
          </w:tcPr>
          <w:p w14:paraId="716A7DD0"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w:t>
            </w:r>
          </w:p>
        </w:tc>
        <w:tc>
          <w:tcPr>
            <w:tcW w:w="2616" w:type="dxa"/>
            <w:tcBorders>
              <w:top w:val="nil"/>
              <w:left w:val="nil"/>
              <w:bottom w:val="nil"/>
              <w:right w:val="nil"/>
            </w:tcBorders>
            <w:shd w:val="clear" w:color="auto" w:fill="auto"/>
            <w:noWrap/>
            <w:vAlign w:val="bottom"/>
            <w:hideMark/>
          </w:tcPr>
          <w:p w14:paraId="1D698DA6" w14:textId="77777777" w:rsidR="00EA2DC1" w:rsidRPr="005A56BE" w:rsidRDefault="00EA2DC1" w:rsidP="00EA2DC1">
            <w:pPr>
              <w:spacing w:after="0" w:line="240" w:lineRule="auto"/>
              <w:jc w:val="center"/>
              <w:rPr>
                <w:rFonts w:ascii="Calibri" w:eastAsia="Times New Roman" w:hAnsi="Calibri"/>
              </w:rPr>
            </w:pPr>
            <w:r w:rsidRPr="005A56BE">
              <w:rPr>
                <w:rFonts w:ascii="Calibri" w:eastAsia="Times New Roman" w:hAnsi="Calibri"/>
              </w:rPr>
              <w:t>2.50</w:t>
            </w:r>
          </w:p>
        </w:tc>
        <w:tc>
          <w:tcPr>
            <w:tcW w:w="1890" w:type="dxa"/>
            <w:tcBorders>
              <w:top w:val="nil"/>
              <w:left w:val="nil"/>
              <w:bottom w:val="nil"/>
              <w:right w:val="nil"/>
            </w:tcBorders>
            <w:shd w:val="clear" w:color="auto" w:fill="auto"/>
            <w:noWrap/>
            <w:vAlign w:val="bottom"/>
            <w:hideMark/>
          </w:tcPr>
          <w:p w14:paraId="756BE128"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66.02</w:t>
            </w:r>
          </w:p>
        </w:tc>
      </w:tr>
      <w:tr w:rsidR="00EA2DC1" w:rsidRPr="005A56BE" w14:paraId="7DFD81E4" w14:textId="77777777" w:rsidTr="00EA2DC1">
        <w:trPr>
          <w:trHeight w:val="242"/>
        </w:trPr>
        <w:tc>
          <w:tcPr>
            <w:tcW w:w="1236" w:type="dxa"/>
            <w:tcBorders>
              <w:top w:val="nil"/>
              <w:left w:val="nil"/>
              <w:bottom w:val="nil"/>
              <w:right w:val="nil"/>
            </w:tcBorders>
            <w:shd w:val="clear" w:color="auto" w:fill="auto"/>
            <w:noWrap/>
            <w:vAlign w:val="bottom"/>
            <w:hideMark/>
          </w:tcPr>
          <w:p w14:paraId="79B0802A"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13</w:t>
            </w:r>
          </w:p>
        </w:tc>
        <w:tc>
          <w:tcPr>
            <w:tcW w:w="1326" w:type="dxa"/>
            <w:tcBorders>
              <w:top w:val="nil"/>
              <w:left w:val="nil"/>
              <w:bottom w:val="nil"/>
              <w:right w:val="nil"/>
            </w:tcBorders>
            <w:shd w:val="clear" w:color="auto" w:fill="auto"/>
            <w:noWrap/>
            <w:vAlign w:val="bottom"/>
            <w:hideMark/>
          </w:tcPr>
          <w:p w14:paraId="0331B2AA"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7/2/2014</w:t>
            </w:r>
          </w:p>
        </w:tc>
        <w:tc>
          <w:tcPr>
            <w:tcW w:w="1164" w:type="dxa"/>
            <w:tcBorders>
              <w:top w:val="nil"/>
              <w:left w:val="nil"/>
              <w:bottom w:val="nil"/>
              <w:right w:val="nil"/>
            </w:tcBorders>
            <w:shd w:val="clear" w:color="auto" w:fill="auto"/>
            <w:noWrap/>
            <w:vAlign w:val="bottom"/>
            <w:hideMark/>
          </w:tcPr>
          <w:p w14:paraId="249FCA59"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36.899836</w:t>
            </w:r>
          </w:p>
        </w:tc>
        <w:tc>
          <w:tcPr>
            <w:tcW w:w="1289" w:type="dxa"/>
            <w:tcBorders>
              <w:top w:val="nil"/>
              <w:left w:val="nil"/>
              <w:bottom w:val="nil"/>
              <w:right w:val="nil"/>
            </w:tcBorders>
            <w:shd w:val="clear" w:color="auto" w:fill="auto"/>
            <w:noWrap/>
            <w:vAlign w:val="bottom"/>
            <w:hideMark/>
          </w:tcPr>
          <w:p w14:paraId="212280B8"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76.291058</w:t>
            </w:r>
          </w:p>
        </w:tc>
        <w:tc>
          <w:tcPr>
            <w:tcW w:w="1508" w:type="dxa"/>
            <w:tcBorders>
              <w:top w:val="nil"/>
              <w:left w:val="nil"/>
              <w:bottom w:val="nil"/>
              <w:right w:val="nil"/>
            </w:tcBorders>
            <w:shd w:val="clear" w:color="auto" w:fill="auto"/>
            <w:noWrap/>
            <w:vAlign w:val="bottom"/>
            <w:hideMark/>
          </w:tcPr>
          <w:p w14:paraId="43B0C8CB"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4</w:t>
            </w:r>
          </w:p>
        </w:tc>
        <w:tc>
          <w:tcPr>
            <w:tcW w:w="2616" w:type="dxa"/>
            <w:tcBorders>
              <w:top w:val="nil"/>
              <w:left w:val="nil"/>
              <w:bottom w:val="nil"/>
              <w:right w:val="nil"/>
            </w:tcBorders>
            <w:shd w:val="clear" w:color="auto" w:fill="auto"/>
            <w:noWrap/>
            <w:vAlign w:val="bottom"/>
            <w:hideMark/>
          </w:tcPr>
          <w:p w14:paraId="7013E531" w14:textId="77777777" w:rsidR="00EA2DC1" w:rsidRPr="005A56BE" w:rsidRDefault="00EA2DC1" w:rsidP="00EA2DC1">
            <w:pPr>
              <w:spacing w:after="0" w:line="240" w:lineRule="auto"/>
              <w:jc w:val="center"/>
              <w:rPr>
                <w:rFonts w:ascii="Calibri" w:eastAsia="Times New Roman" w:hAnsi="Calibri"/>
              </w:rPr>
            </w:pPr>
            <w:r w:rsidRPr="005A56BE">
              <w:rPr>
                <w:rFonts w:ascii="Calibri" w:eastAsia="Times New Roman" w:hAnsi="Calibri"/>
              </w:rPr>
              <w:t>2.54</w:t>
            </w:r>
          </w:p>
        </w:tc>
        <w:tc>
          <w:tcPr>
            <w:tcW w:w="1890" w:type="dxa"/>
            <w:tcBorders>
              <w:top w:val="nil"/>
              <w:left w:val="nil"/>
              <w:bottom w:val="nil"/>
              <w:right w:val="nil"/>
            </w:tcBorders>
            <w:shd w:val="clear" w:color="auto" w:fill="auto"/>
            <w:noWrap/>
            <w:vAlign w:val="bottom"/>
            <w:hideMark/>
          </w:tcPr>
          <w:p w14:paraId="464C73A6"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60.60</w:t>
            </w:r>
          </w:p>
        </w:tc>
      </w:tr>
      <w:tr w:rsidR="00EA2DC1" w:rsidRPr="005A56BE" w14:paraId="48555005" w14:textId="77777777" w:rsidTr="00EA2DC1">
        <w:trPr>
          <w:trHeight w:val="242"/>
        </w:trPr>
        <w:tc>
          <w:tcPr>
            <w:tcW w:w="1236" w:type="dxa"/>
            <w:tcBorders>
              <w:top w:val="nil"/>
              <w:left w:val="nil"/>
              <w:bottom w:val="nil"/>
              <w:right w:val="nil"/>
            </w:tcBorders>
            <w:shd w:val="clear" w:color="auto" w:fill="auto"/>
            <w:noWrap/>
            <w:vAlign w:val="bottom"/>
            <w:hideMark/>
          </w:tcPr>
          <w:p w14:paraId="016CF8D3"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14</w:t>
            </w:r>
          </w:p>
        </w:tc>
        <w:tc>
          <w:tcPr>
            <w:tcW w:w="1326" w:type="dxa"/>
            <w:tcBorders>
              <w:top w:val="nil"/>
              <w:left w:val="nil"/>
              <w:bottom w:val="nil"/>
              <w:right w:val="nil"/>
            </w:tcBorders>
            <w:shd w:val="clear" w:color="auto" w:fill="auto"/>
            <w:noWrap/>
            <w:vAlign w:val="bottom"/>
            <w:hideMark/>
          </w:tcPr>
          <w:p w14:paraId="4C9266D5"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7/2/2014</w:t>
            </w:r>
          </w:p>
        </w:tc>
        <w:tc>
          <w:tcPr>
            <w:tcW w:w="1164" w:type="dxa"/>
            <w:tcBorders>
              <w:top w:val="nil"/>
              <w:left w:val="nil"/>
              <w:bottom w:val="nil"/>
              <w:right w:val="nil"/>
            </w:tcBorders>
            <w:shd w:val="clear" w:color="auto" w:fill="auto"/>
            <w:noWrap/>
            <w:vAlign w:val="bottom"/>
            <w:hideMark/>
          </w:tcPr>
          <w:p w14:paraId="277FCB5A"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36.899321</w:t>
            </w:r>
          </w:p>
        </w:tc>
        <w:tc>
          <w:tcPr>
            <w:tcW w:w="1289" w:type="dxa"/>
            <w:tcBorders>
              <w:top w:val="nil"/>
              <w:left w:val="nil"/>
              <w:bottom w:val="nil"/>
              <w:right w:val="nil"/>
            </w:tcBorders>
            <w:shd w:val="clear" w:color="auto" w:fill="auto"/>
            <w:noWrap/>
            <w:vAlign w:val="bottom"/>
            <w:hideMark/>
          </w:tcPr>
          <w:p w14:paraId="6CA9160E"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76.291444</w:t>
            </w:r>
          </w:p>
        </w:tc>
        <w:tc>
          <w:tcPr>
            <w:tcW w:w="1508" w:type="dxa"/>
            <w:tcBorders>
              <w:top w:val="nil"/>
              <w:left w:val="nil"/>
              <w:bottom w:val="nil"/>
              <w:right w:val="nil"/>
            </w:tcBorders>
            <w:shd w:val="clear" w:color="auto" w:fill="auto"/>
            <w:noWrap/>
            <w:vAlign w:val="bottom"/>
            <w:hideMark/>
          </w:tcPr>
          <w:p w14:paraId="2DC0198A"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4</w:t>
            </w:r>
          </w:p>
        </w:tc>
        <w:tc>
          <w:tcPr>
            <w:tcW w:w="2616" w:type="dxa"/>
            <w:tcBorders>
              <w:top w:val="nil"/>
              <w:left w:val="nil"/>
              <w:bottom w:val="nil"/>
              <w:right w:val="nil"/>
            </w:tcBorders>
            <w:shd w:val="clear" w:color="auto" w:fill="auto"/>
            <w:noWrap/>
            <w:vAlign w:val="bottom"/>
            <w:hideMark/>
          </w:tcPr>
          <w:p w14:paraId="3DA07FC0" w14:textId="77777777" w:rsidR="00EA2DC1" w:rsidRPr="005A56BE" w:rsidRDefault="00EA2DC1" w:rsidP="00EA2DC1">
            <w:pPr>
              <w:spacing w:after="0" w:line="240" w:lineRule="auto"/>
              <w:jc w:val="center"/>
              <w:rPr>
                <w:rFonts w:ascii="Calibri" w:eastAsia="Times New Roman" w:hAnsi="Calibri"/>
              </w:rPr>
            </w:pPr>
            <w:r w:rsidRPr="005A56BE">
              <w:rPr>
                <w:rFonts w:ascii="Calibri" w:eastAsia="Times New Roman" w:hAnsi="Calibri"/>
              </w:rPr>
              <w:t>0.96</w:t>
            </w:r>
          </w:p>
        </w:tc>
        <w:tc>
          <w:tcPr>
            <w:tcW w:w="1890" w:type="dxa"/>
            <w:tcBorders>
              <w:top w:val="nil"/>
              <w:left w:val="nil"/>
              <w:bottom w:val="nil"/>
              <w:right w:val="nil"/>
            </w:tcBorders>
            <w:shd w:val="clear" w:color="auto" w:fill="auto"/>
            <w:noWrap/>
            <w:vAlign w:val="bottom"/>
            <w:hideMark/>
          </w:tcPr>
          <w:p w14:paraId="5151C091"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33.51</w:t>
            </w:r>
          </w:p>
        </w:tc>
      </w:tr>
      <w:tr w:rsidR="00EA2DC1" w:rsidRPr="005A56BE" w14:paraId="166EBFC7" w14:textId="77777777" w:rsidTr="00EA2DC1">
        <w:trPr>
          <w:trHeight w:val="242"/>
        </w:trPr>
        <w:tc>
          <w:tcPr>
            <w:tcW w:w="1236" w:type="dxa"/>
            <w:tcBorders>
              <w:top w:val="nil"/>
              <w:left w:val="nil"/>
              <w:bottom w:val="nil"/>
              <w:right w:val="nil"/>
            </w:tcBorders>
            <w:shd w:val="clear" w:color="auto" w:fill="auto"/>
            <w:noWrap/>
            <w:vAlign w:val="bottom"/>
            <w:hideMark/>
          </w:tcPr>
          <w:p w14:paraId="0BEBA563"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15</w:t>
            </w:r>
          </w:p>
        </w:tc>
        <w:tc>
          <w:tcPr>
            <w:tcW w:w="1326" w:type="dxa"/>
            <w:tcBorders>
              <w:top w:val="nil"/>
              <w:left w:val="nil"/>
              <w:bottom w:val="nil"/>
              <w:right w:val="nil"/>
            </w:tcBorders>
            <w:shd w:val="clear" w:color="auto" w:fill="auto"/>
            <w:noWrap/>
            <w:vAlign w:val="bottom"/>
            <w:hideMark/>
          </w:tcPr>
          <w:p w14:paraId="6A348B13"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7/2/2014</w:t>
            </w:r>
          </w:p>
        </w:tc>
        <w:tc>
          <w:tcPr>
            <w:tcW w:w="1164" w:type="dxa"/>
            <w:tcBorders>
              <w:top w:val="nil"/>
              <w:left w:val="nil"/>
              <w:bottom w:val="nil"/>
              <w:right w:val="nil"/>
            </w:tcBorders>
            <w:shd w:val="clear" w:color="auto" w:fill="auto"/>
            <w:noWrap/>
            <w:vAlign w:val="bottom"/>
            <w:hideMark/>
          </w:tcPr>
          <w:p w14:paraId="7CC83602"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36.911126</w:t>
            </w:r>
          </w:p>
        </w:tc>
        <w:tc>
          <w:tcPr>
            <w:tcW w:w="1289" w:type="dxa"/>
            <w:tcBorders>
              <w:top w:val="nil"/>
              <w:left w:val="nil"/>
              <w:bottom w:val="nil"/>
              <w:right w:val="nil"/>
            </w:tcBorders>
            <w:shd w:val="clear" w:color="auto" w:fill="auto"/>
            <w:noWrap/>
            <w:vAlign w:val="bottom"/>
            <w:hideMark/>
          </w:tcPr>
          <w:p w14:paraId="27CCF053"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76.282947</w:t>
            </w:r>
          </w:p>
        </w:tc>
        <w:tc>
          <w:tcPr>
            <w:tcW w:w="1508" w:type="dxa"/>
            <w:tcBorders>
              <w:top w:val="nil"/>
              <w:left w:val="nil"/>
              <w:bottom w:val="nil"/>
              <w:right w:val="nil"/>
            </w:tcBorders>
            <w:shd w:val="clear" w:color="auto" w:fill="auto"/>
            <w:noWrap/>
            <w:vAlign w:val="bottom"/>
            <w:hideMark/>
          </w:tcPr>
          <w:p w14:paraId="7C2C74E5"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1</w:t>
            </w:r>
          </w:p>
        </w:tc>
        <w:tc>
          <w:tcPr>
            <w:tcW w:w="2616" w:type="dxa"/>
            <w:tcBorders>
              <w:top w:val="nil"/>
              <w:left w:val="nil"/>
              <w:bottom w:val="nil"/>
              <w:right w:val="nil"/>
            </w:tcBorders>
            <w:shd w:val="clear" w:color="auto" w:fill="auto"/>
            <w:noWrap/>
            <w:vAlign w:val="bottom"/>
            <w:hideMark/>
          </w:tcPr>
          <w:p w14:paraId="508D5FBD" w14:textId="77777777" w:rsidR="00EA2DC1" w:rsidRPr="005A56BE" w:rsidRDefault="00EA2DC1" w:rsidP="00EA2DC1">
            <w:pPr>
              <w:spacing w:after="0" w:line="240" w:lineRule="auto"/>
              <w:jc w:val="center"/>
              <w:rPr>
                <w:rFonts w:ascii="Calibri" w:eastAsia="Times New Roman" w:hAnsi="Calibri"/>
              </w:rPr>
            </w:pPr>
            <w:r w:rsidRPr="005A56BE">
              <w:rPr>
                <w:rFonts w:ascii="Calibri" w:eastAsia="Times New Roman" w:hAnsi="Calibri"/>
              </w:rPr>
              <w:t>3.51</w:t>
            </w:r>
          </w:p>
        </w:tc>
        <w:tc>
          <w:tcPr>
            <w:tcW w:w="1890" w:type="dxa"/>
            <w:tcBorders>
              <w:top w:val="nil"/>
              <w:left w:val="nil"/>
              <w:bottom w:val="nil"/>
              <w:right w:val="nil"/>
            </w:tcBorders>
            <w:shd w:val="clear" w:color="auto" w:fill="auto"/>
            <w:noWrap/>
            <w:vAlign w:val="bottom"/>
            <w:hideMark/>
          </w:tcPr>
          <w:p w14:paraId="5A9EBABD"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65.03</w:t>
            </w:r>
          </w:p>
        </w:tc>
      </w:tr>
      <w:tr w:rsidR="00EA2DC1" w:rsidRPr="005A56BE" w14:paraId="5522FE06" w14:textId="77777777" w:rsidTr="00EA2DC1">
        <w:trPr>
          <w:trHeight w:val="242"/>
        </w:trPr>
        <w:tc>
          <w:tcPr>
            <w:tcW w:w="1236" w:type="dxa"/>
            <w:tcBorders>
              <w:top w:val="nil"/>
              <w:left w:val="nil"/>
              <w:bottom w:val="nil"/>
              <w:right w:val="nil"/>
            </w:tcBorders>
            <w:shd w:val="clear" w:color="auto" w:fill="auto"/>
            <w:noWrap/>
            <w:vAlign w:val="bottom"/>
            <w:hideMark/>
          </w:tcPr>
          <w:p w14:paraId="31BFE3F9"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16a</w:t>
            </w:r>
          </w:p>
        </w:tc>
        <w:tc>
          <w:tcPr>
            <w:tcW w:w="1326" w:type="dxa"/>
            <w:tcBorders>
              <w:top w:val="nil"/>
              <w:left w:val="nil"/>
              <w:bottom w:val="nil"/>
              <w:right w:val="nil"/>
            </w:tcBorders>
            <w:shd w:val="clear" w:color="auto" w:fill="auto"/>
            <w:noWrap/>
            <w:vAlign w:val="bottom"/>
            <w:hideMark/>
          </w:tcPr>
          <w:p w14:paraId="2999A784"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7/2/2014</w:t>
            </w:r>
          </w:p>
        </w:tc>
        <w:tc>
          <w:tcPr>
            <w:tcW w:w="1164" w:type="dxa"/>
            <w:tcBorders>
              <w:top w:val="nil"/>
              <w:left w:val="nil"/>
              <w:bottom w:val="nil"/>
              <w:right w:val="nil"/>
            </w:tcBorders>
            <w:shd w:val="clear" w:color="auto" w:fill="auto"/>
            <w:noWrap/>
            <w:vAlign w:val="bottom"/>
            <w:hideMark/>
          </w:tcPr>
          <w:p w14:paraId="06BC478D"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36.909239</w:t>
            </w:r>
          </w:p>
        </w:tc>
        <w:tc>
          <w:tcPr>
            <w:tcW w:w="1289" w:type="dxa"/>
            <w:tcBorders>
              <w:top w:val="nil"/>
              <w:left w:val="nil"/>
              <w:bottom w:val="nil"/>
              <w:right w:val="nil"/>
            </w:tcBorders>
            <w:shd w:val="clear" w:color="auto" w:fill="auto"/>
            <w:noWrap/>
            <w:vAlign w:val="bottom"/>
            <w:hideMark/>
          </w:tcPr>
          <w:p w14:paraId="0011A27A"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76.308353</w:t>
            </w:r>
          </w:p>
        </w:tc>
        <w:tc>
          <w:tcPr>
            <w:tcW w:w="1508" w:type="dxa"/>
            <w:tcBorders>
              <w:top w:val="nil"/>
              <w:left w:val="nil"/>
              <w:bottom w:val="nil"/>
              <w:right w:val="nil"/>
            </w:tcBorders>
            <w:shd w:val="clear" w:color="auto" w:fill="auto"/>
            <w:noWrap/>
            <w:vAlign w:val="bottom"/>
            <w:hideMark/>
          </w:tcPr>
          <w:p w14:paraId="3F92C2EA"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w:t>
            </w:r>
          </w:p>
        </w:tc>
        <w:tc>
          <w:tcPr>
            <w:tcW w:w="2616" w:type="dxa"/>
            <w:tcBorders>
              <w:top w:val="nil"/>
              <w:left w:val="nil"/>
              <w:bottom w:val="nil"/>
              <w:right w:val="nil"/>
            </w:tcBorders>
            <w:shd w:val="clear" w:color="auto" w:fill="auto"/>
            <w:noWrap/>
            <w:vAlign w:val="bottom"/>
            <w:hideMark/>
          </w:tcPr>
          <w:p w14:paraId="7C4C655F" w14:textId="77777777" w:rsidR="00EA2DC1" w:rsidRPr="005A56BE" w:rsidRDefault="00EA2DC1" w:rsidP="00EA2DC1">
            <w:pPr>
              <w:spacing w:after="0" w:line="240" w:lineRule="auto"/>
              <w:jc w:val="center"/>
              <w:rPr>
                <w:rFonts w:ascii="Calibri" w:eastAsia="Times New Roman" w:hAnsi="Calibri"/>
              </w:rPr>
            </w:pPr>
            <w:r w:rsidRPr="005A56BE">
              <w:rPr>
                <w:rFonts w:ascii="Calibri" w:eastAsia="Times New Roman" w:hAnsi="Calibri"/>
              </w:rPr>
              <w:t>0.88</w:t>
            </w:r>
          </w:p>
        </w:tc>
        <w:tc>
          <w:tcPr>
            <w:tcW w:w="1890" w:type="dxa"/>
            <w:tcBorders>
              <w:top w:val="nil"/>
              <w:left w:val="nil"/>
              <w:bottom w:val="nil"/>
              <w:right w:val="nil"/>
            </w:tcBorders>
            <w:shd w:val="clear" w:color="auto" w:fill="auto"/>
            <w:noWrap/>
            <w:vAlign w:val="bottom"/>
            <w:hideMark/>
          </w:tcPr>
          <w:p w14:paraId="19D9D73D"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43.47</w:t>
            </w:r>
          </w:p>
        </w:tc>
      </w:tr>
      <w:tr w:rsidR="00EA2DC1" w:rsidRPr="005A56BE" w14:paraId="04925636" w14:textId="77777777" w:rsidTr="00EA2DC1">
        <w:trPr>
          <w:trHeight w:val="242"/>
        </w:trPr>
        <w:tc>
          <w:tcPr>
            <w:tcW w:w="1236" w:type="dxa"/>
            <w:tcBorders>
              <w:top w:val="nil"/>
              <w:left w:val="nil"/>
              <w:bottom w:val="nil"/>
              <w:right w:val="nil"/>
            </w:tcBorders>
            <w:shd w:val="clear" w:color="auto" w:fill="auto"/>
            <w:noWrap/>
            <w:vAlign w:val="bottom"/>
            <w:hideMark/>
          </w:tcPr>
          <w:p w14:paraId="3A78153B"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16b</w:t>
            </w:r>
          </w:p>
        </w:tc>
        <w:tc>
          <w:tcPr>
            <w:tcW w:w="1326" w:type="dxa"/>
            <w:tcBorders>
              <w:top w:val="nil"/>
              <w:left w:val="nil"/>
              <w:bottom w:val="nil"/>
              <w:right w:val="nil"/>
            </w:tcBorders>
            <w:shd w:val="clear" w:color="auto" w:fill="auto"/>
            <w:noWrap/>
            <w:vAlign w:val="bottom"/>
            <w:hideMark/>
          </w:tcPr>
          <w:p w14:paraId="2BD3453D"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7/2/2014</w:t>
            </w:r>
          </w:p>
        </w:tc>
        <w:tc>
          <w:tcPr>
            <w:tcW w:w="1164" w:type="dxa"/>
            <w:tcBorders>
              <w:top w:val="nil"/>
              <w:left w:val="nil"/>
              <w:bottom w:val="nil"/>
              <w:right w:val="nil"/>
            </w:tcBorders>
            <w:shd w:val="clear" w:color="auto" w:fill="auto"/>
            <w:noWrap/>
            <w:vAlign w:val="bottom"/>
            <w:hideMark/>
          </w:tcPr>
          <w:p w14:paraId="6313EF9A"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36.907454</w:t>
            </w:r>
          </w:p>
        </w:tc>
        <w:tc>
          <w:tcPr>
            <w:tcW w:w="1289" w:type="dxa"/>
            <w:tcBorders>
              <w:top w:val="nil"/>
              <w:left w:val="nil"/>
              <w:bottom w:val="nil"/>
              <w:right w:val="nil"/>
            </w:tcBorders>
            <w:shd w:val="clear" w:color="auto" w:fill="auto"/>
            <w:noWrap/>
            <w:vAlign w:val="bottom"/>
            <w:hideMark/>
          </w:tcPr>
          <w:p w14:paraId="0EDBDADD"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76.305907</w:t>
            </w:r>
          </w:p>
        </w:tc>
        <w:tc>
          <w:tcPr>
            <w:tcW w:w="1508" w:type="dxa"/>
            <w:tcBorders>
              <w:top w:val="nil"/>
              <w:left w:val="nil"/>
              <w:bottom w:val="nil"/>
              <w:right w:val="nil"/>
            </w:tcBorders>
            <w:shd w:val="clear" w:color="auto" w:fill="auto"/>
            <w:noWrap/>
            <w:vAlign w:val="bottom"/>
            <w:hideMark/>
          </w:tcPr>
          <w:p w14:paraId="236803B0"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w:t>
            </w:r>
          </w:p>
        </w:tc>
        <w:tc>
          <w:tcPr>
            <w:tcW w:w="2616" w:type="dxa"/>
            <w:tcBorders>
              <w:top w:val="nil"/>
              <w:left w:val="nil"/>
              <w:bottom w:val="nil"/>
              <w:right w:val="nil"/>
            </w:tcBorders>
            <w:shd w:val="clear" w:color="auto" w:fill="auto"/>
            <w:noWrap/>
            <w:vAlign w:val="bottom"/>
            <w:hideMark/>
          </w:tcPr>
          <w:p w14:paraId="686241A4" w14:textId="77777777" w:rsidR="00EA2DC1" w:rsidRPr="005A56BE" w:rsidRDefault="00EA2DC1" w:rsidP="00EA2DC1">
            <w:pPr>
              <w:spacing w:after="0" w:line="240" w:lineRule="auto"/>
              <w:jc w:val="center"/>
              <w:rPr>
                <w:rFonts w:ascii="Calibri" w:eastAsia="Times New Roman" w:hAnsi="Calibri"/>
              </w:rPr>
            </w:pPr>
            <w:r w:rsidRPr="005A56BE">
              <w:rPr>
                <w:rFonts w:ascii="Calibri" w:eastAsia="Times New Roman" w:hAnsi="Calibri"/>
              </w:rPr>
              <w:t>1.63</w:t>
            </w:r>
          </w:p>
        </w:tc>
        <w:tc>
          <w:tcPr>
            <w:tcW w:w="1890" w:type="dxa"/>
            <w:tcBorders>
              <w:top w:val="nil"/>
              <w:left w:val="nil"/>
              <w:bottom w:val="nil"/>
              <w:right w:val="nil"/>
            </w:tcBorders>
            <w:shd w:val="clear" w:color="auto" w:fill="auto"/>
            <w:noWrap/>
            <w:vAlign w:val="bottom"/>
            <w:hideMark/>
          </w:tcPr>
          <w:p w14:paraId="1C7D0E17"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58.79</w:t>
            </w:r>
          </w:p>
        </w:tc>
      </w:tr>
      <w:tr w:rsidR="00EA2DC1" w:rsidRPr="005A56BE" w14:paraId="2FE74747" w14:textId="77777777" w:rsidTr="00EA2DC1">
        <w:trPr>
          <w:trHeight w:val="242"/>
        </w:trPr>
        <w:tc>
          <w:tcPr>
            <w:tcW w:w="1236" w:type="dxa"/>
            <w:tcBorders>
              <w:top w:val="nil"/>
              <w:left w:val="nil"/>
              <w:bottom w:val="nil"/>
              <w:right w:val="nil"/>
            </w:tcBorders>
            <w:shd w:val="clear" w:color="auto" w:fill="auto"/>
            <w:noWrap/>
            <w:vAlign w:val="bottom"/>
            <w:hideMark/>
          </w:tcPr>
          <w:p w14:paraId="7D01FE86"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17</w:t>
            </w:r>
          </w:p>
        </w:tc>
        <w:tc>
          <w:tcPr>
            <w:tcW w:w="1326" w:type="dxa"/>
            <w:tcBorders>
              <w:top w:val="nil"/>
              <w:left w:val="nil"/>
              <w:bottom w:val="nil"/>
              <w:right w:val="nil"/>
            </w:tcBorders>
            <w:shd w:val="clear" w:color="auto" w:fill="auto"/>
            <w:noWrap/>
            <w:vAlign w:val="bottom"/>
            <w:hideMark/>
          </w:tcPr>
          <w:p w14:paraId="508E61A0"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7/2/2014</w:t>
            </w:r>
          </w:p>
        </w:tc>
        <w:tc>
          <w:tcPr>
            <w:tcW w:w="1164" w:type="dxa"/>
            <w:tcBorders>
              <w:top w:val="nil"/>
              <w:left w:val="nil"/>
              <w:bottom w:val="nil"/>
              <w:right w:val="nil"/>
            </w:tcBorders>
            <w:shd w:val="clear" w:color="auto" w:fill="auto"/>
            <w:noWrap/>
            <w:vAlign w:val="bottom"/>
            <w:hideMark/>
          </w:tcPr>
          <w:p w14:paraId="01441637"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36.911538</w:t>
            </w:r>
          </w:p>
        </w:tc>
        <w:tc>
          <w:tcPr>
            <w:tcW w:w="1289" w:type="dxa"/>
            <w:tcBorders>
              <w:top w:val="nil"/>
              <w:left w:val="nil"/>
              <w:bottom w:val="nil"/>
              <w:right w:val="nil"/>
            </w:tcBorders>
            <w:shd w:val="clear" w:color="auto" w:fill="auto"/>
            <w:noWrap/>
            <w:vAlign w:val="bottom"/>
            <w:hideMark/>
          </w:tcPr>
          <w:p w14:paraId="2C14DC5A"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76.320198</w:t>
            </w:r>
          </w:p>
        </w:tc>
        <w:tc>
          <w:tcPr>
            <w:tcW w:w="1508" w:type="dxa"/>
            <w:tcBorders>
              <w:top w:val="nil"/>
              <w:left w:val="nil"/>
              <w:bottom w:val="nil"/>
              <w:right w:val="nil"/>
            </w:tcBorders>
            <w:shd w:val="clear" w:color="auto" w:fill="auto"/>
            <w:noWrap/>
            <w:vAlign w:val="bottom"/>
            <w:hideMark/>
          </w:tcPr>
          <w:p w14:paraId="37562E28"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2</w:t>
            </w:r>
          </w:p>
        </w:tc>
        <w:tc>
          <w:tcPr>
            <w:tcW w:w="2616" w:type="dxa"/>
            <w:tcBorders>
              <w:top w:val="nil"/>
              <w:left w:val="nil"/>
              <w:bottom w:val="nil"/>
              <w:right w:val="nil"/>
            </w:tcBorders>
            <w:shd w:val="clear" w:color="auto" w:fill="auto"/>
            <w:noWrap/>
            <w:vAlign w:val="bottom"/>
            <w:hideMark/>
          </w:tcPr>
          <w:p w14:paraId="00358220" w14:textId="77777777" w:rsidR="00EA2DC1" w:rsidRPr="005A56BE" w:rsidRDefault="00EA2DC1" w:rsidP="00EA2DC1">
            <w:pPr>
              <w:spacing w:after="0" w:line="240" w:lineRule="auto"/>
              <w:jc w:val="center"/>
              <w:rPr>
                <w:rFonts w:ascii="Calibri" w:eastAsia="Times New Roman" w:hAnsi="Calibri"/>
              </w:rPr>
            </w:pPr>
            <w:r w:rsidRPr="005A56BE">
              <w:rPr>
                <w:rFonts w:ascii="Calibri" w:eastAsia="Times New Roman" w:hAnsi="Calibri"/>
              </w:rPr>
              <w:t>1.49</w:t>
            </w:r>
          </w:p>
        </w:tc>
        <w:tc>
          <w:tcPr>
            <w:tcW w:w="1890" w:type="dxa"/>
            <w:tcBorders>
              <w:top w:val="nil"/>
              <w:left w:val="nil"/>
              <w:bottom w:val="nil"/>
              <w:right w:val="nil"/>
            </w:tcBorders>
            <w:shd w:val="clear" w:color="auto" w:fill="auto"/>
            <w:noWrap/>
            <w:vAlign w:val="bottom"/>
            <w:hideMark/>
          </w:tcPr>
          <w:p w14:paraId="1FCDA95E"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48.89</w:t>
            </w:r>
          </w:p>
        </w:tc>
      </w:tr>
      <w:tr w:rsidR="00EA2DC1" w:rsidRPr="005A56BE" w14:paraId="4E8B1BC5" w14:textId="77777777" w:rsidTr="00EA2DC1">
        <w:trPr>
          <w:trHeight w:val="242"/>
        </w:trPr>
        <w:tc>
          <w:tcPr>
            <w:tcW w:w="1236" w:type="dxa"/>
            <w:tcBorders>
              <w:top w:val="nil"/>
              <w:left w:val="nil"/>
              <w:bottom w:val="single" w:sz="4" w:space="0" w:color="auto"/>
              <w:right w:val="nil"/>
            </w:tcBorders>
            <w:shd w:val="clear" w:color="auto" w:fill="auto"/>
            <w:noWrap/>
            <w:vAlign w:val="bottom"/>
            <w:hideMark/>
          </w:tcPr>
          <w:p w14:paraId="56A645A2"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18</w:t>
            </w:r>
          </w:p>
        </w:tc>
        <w:tc>
          <w:tcPr>
            <w:tcW w:w="1326" w:type="dxa"/>
            <w:tcBorders>
              <w:top w:val="nil"/>
              <w:left w:val="nil"/>
              <w:bottom w:val="single" w:sz="4" w:space="0" w:color="auto"/>
              <w:right w:val="nil"/>
            </w:tcBorders>
            <w:shd w:val="clear" w:color="auto" w:fill="auto"/>
            <w:noWrap/>
            <w:vAlign w:val="bottom"/>
            <w:hideMark/>
          </w:tcPr>
          <w:p w14:paraId="43CA45B2"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7/2/2014</w:t>
            </w:r>
          </w:p>
        </w:tc>
        <w:tc>
          <w:tcPr>
            <w:tcW w:w="1164" w:type="dxa"/>
            <w:tcBorders>
              <w:top w:val="nil"/>
              <w:left w:val="nil"/>
              <w:bottom w:val="single" w:sz="4" w:space="0" w:color="auto"/>
              <w:right w:val="nil"/>
            </w:tcBorders>
            <w:shd w:val="clear" w:color="auto" w:fill="auto"/>
            <w:noWrap/>
            <w:vAlign w:val="bottom"/>
            <w:hideMark/>
          </w:tcPr>
          <w:p w14:paraId="41E0A271"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36.89002</w:t>
            </w:r>
          </w:p>
        </w:tc>
        <w:tc>
          <w:tcPr>
            <w:tcW w:w="1289" w:type="dxa"/>
            <w:tcBorders>
              <w:top w:val="nil"/>
              <w:left w:val="nil"/>
              <w:bottom w:val="single" w:sz="4" w:space="0" w:color="auto"/>
              <w:right w:val="nil"/>
            </w:tcBorders>
            <w:shd w:val="clear" w:color="auto" w:fill="auto"/>
            <w:noWrap/>
            <w:vAlign w:val="bottom"/>
            <w:hideMark/>
          </w:tcPr>
          <w:p w14:paraId="61C4AEA7"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76.297152</w:t>
            </w:r>
          </w:p>
        </w:tc>
        <w:tc>
          <w:tcPr>
            <w:tcW w:w="1508" w:type="dxa"/>
            <w:tcBorders>
              <w:top w:val="nil"/>
              <w:left w:val="nil"/>
              <w:bottom w:val="single" w:sz="4" w:space="0" w:color="auto"/>
              <w:right w:val="nil"/>
            </w:tcBorders>
            <w:shd w:val="clear" w:color="auto" w:fill="auto"/>
            <w:noWrap/>
            <w:vAlign w:val="bottom"/>
            <w:hideMark/>
          </w:tcPr>
          <w:p w14:paraId="516D2232"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&lt;1</w:t>
            </w:r>
          </w:p>
        </w:tc>
        <w:tc>
          <w:tcPr>
            <w:tcW w:w="2616" w:type="dxa"/>
            <w:tcBorders>
              <w:top w:val="nil"/>
              <w:left w:val="nil"/>
              <w:bottom w:val="single" w:sz="4" w:space="0" w:color="auto"/>
              <w:right w:val="nil"/>
            </w:tcBorders>
            <w:shd w:val="clear" w:color="auto" w:fill="auto"/>
            <w:noWrap/>
            <w:vAlign w:val="bottom"/>
            <w:hideMark/>
          </w:tcPr>
          <w:p w14:paraId="62C5B6B9" w14:textId="77777777" w:rsidR="00EA2DC1" w:rsidRPr="005A56BE" w:rsidRDefault="00EA2DC1" w:rsidP="00EA2DC1">
            <w:pPr>
              <w:spacing w:after="0" w:line="240" w:lineRule="auto"/>
              <w:jc w:val="center"/>
              <w:rPr>
                <w:rFonts w:ascii="Calibri" w:eastAsia="Times New Roman" w:hAnsi="Calibri"/>
              </w:rPr>
            </w:pPr>
            <w:r w:rsidRPr="005A56BE">
              <w:rPr>
                <w:rFonts w:ascii="Calibri" w:eastAsia="Times New Roman" w:hAnsi="Calibri"/>
              </w:rPr>
              <w:t>4.53</w:t>
            </w:r>
          </w:p>
        </w:tc>
        <w:tc>
          <w:tcPr>
            <w:tcW w:w="1890" w:type="dxa"/>
            <w:tcBorders>
              <w:top w:val="nil"/>
              <w:left w:val="nil"/>
              <w:bottom w:val="single" w:sz="4" w:space="0" w:color="auto"/>
              <w:right w:val="nil"/>
            </w:tcBorders>
            <w:shd w:val="clear" w:color="auto" w:fill="auto"/>
            <w:noWrap/>
            <w:vAlign w:val="bottom"/>
            <w:hideMark/>
          </w:tcPr>
          <w:p w14:paraId="55FFB9E3" w14:textId="77777777" w:rsidR="00EA2DC1" w:rsidRPr="005A56BE" w:rsidRDefault="00EA2DC1" w:rsidP="00EA2DC1">
            <w:pPr>
              <w:spacing w:after="0" w:line="240" w:lineRule="auto"/>
              <w:jc w:val="center"/>
              <w:rPr>
                <w:rFonts w:ascii="Calibri" w:eastAsia="Times New Roman" w:hAnsi="Calibri"/>
                <w:color w:val="000000"/>
              </w:rPr>
            </w:pPr>
            <w:r w:rsidRPr="005A56BE">
              <w:rPr>
                <w:rFonts w:ascii="Calibri" w:eastAsia="Times New Roman" w:hAnsi="Calibri"/>
                <w:color w:val="000000"/>
              </w:rPr>
              <w:t>67.56</w:t>
            </w:r>
          </w:p>
        </w:tc>
      </w:tr>
    </w:tbl>
    <w:p w14:paraId="5D6EE2EE" w14:textId="7211F125" w:rsidR="00EA2DC1" w:rsidRDefault="00EA2DC1" w:rsidP="00EA2DC1">
      <w:pPr>
        <w:contextualSpacing/>
      </w:pPr>
      <w:r w:rsidRPr="005A56BE">
        <w:fldChar w:fldCharType="end"/>
      </w:r>
    </w:p>
    <w:p w14:paraId="53881140" w14:textId="77777777" w:rsidR="004B797F" w:rsidRDefault="004B797F" w:rsidP="00EA2DC1">
      <w:pPr>
        <w:contextualSpacing/>
      </w:pPr>
    </w:p>
    <w:p w14:paraId="180D6211" w14:textId="77777777" w:rsidR="004B797F" w:rsidRDefault="004B797F" w:rsidP="00EA2DC1">
      <w:pPr>
        <w:contextualSpacing/>
      </w:pPr>
    </w:p>
    <w:p w14:paraId="0399574A" w14:textId="77777777" w:rsidR="00EA2DC1" w:rsidRDefault="00EA2DC1" w:rsidP="00EA2DC1">
      <w:pPr>
        <w:contextualSpacing/>
      </w:pPr>
      <w:r>
        <w:lastRenderedPageBreak/>
        <w:t>2.1.2</w:t>
      </w:r>
      <w:r>
        <w:tab/>
        <w:t>Crabs</w:t>
      </w:r>
    </w:p>
    <w:p w14:paraId="5C55B3FA" w14:textId="427549A0" w:rsidR="00EA2DC1" w:rsidRDefault="004B797F" w:rsidP="00EA2DC1">
      <w:pPr>
        <w:ind w:firstLine="720"/>
        <w:contextualSpacing/>
      </w:pPr>
      <w:r>
        <w:rPr>
          <w:noProof/>
        </w:rPr>
        <mc:AlternateContent>
          <mc:Choice Requires="wps">
            <w:drawing>
              <wp:anchor distT="0" distB="0" distL="114300" distR="114300" simplePos="0" relativeHeight="251608064" behindDoc="0" locked="0" layoutInCell="1" allowOverlap="1" wp14:anchorId="387D3F1B" wp14:editId="2EFBAC51">
                <wp:simplePos x="0" y="0"/>
                <wp:positionH relativeFrom="column">
                  <wp:posOffset>-84381</wp:posOffset>
                </wp:positionH>
                <wp:positionV relativeFrom="paragraph">
                  <wp:posOffset>7593182</wp:posOffset>
                </wp:positionV>
                <wp:extent cx="5847715" cy="446405"/>
                <wp:effectExtent l="0" t="0" r="635" b="0"/>
                <wp:wrapNone/>
                <wp:docPr id="5" name="Text Box 5"/>
                <wp:cNvGraphicFramePr/>
                <a:graphic xmlns:a="http://schemas.openxmlformats.org/drawingml/2006/main">
                  <a:graphicData uri="http://schemas.microsoft.com/office/word/2010/wordprocessingShape">
                    <wps:wsp>
                      <wps:cNvSpPr txBox="1"/>
                      <wps:spPr>
                        <a:xfrm>
                          <a:off x="0" y="0"/>
                          <a:ext cx="5847715" cy="446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CC7D1" w14:textId="5EB6D743" w:rsidR="003108BF" w:rsidRPr="003108BF" w:rsidRDefault="003108BF" w:rsidP="003108BF">
                            <w:pPr>
                              <w:spacing w:line="240" w:lineRule="auto"/>
                            </w:pPr>
                            <w:proofErr w:type="gramStart"/>
                            <w:r w:rsidRPr="008715C4">
                              <w:rPr>
                                <w:b/>
                              </w:rPr>
                              <w:t>Fig. 2.</w:t>
                            </w:r>
                            <w:proofErr w:type="gramEnd"/>
                            <w:r>
                              <w:t xml:space="preserve"> A map of crab station locations sampled for aromatic and aliphatic hydrocarbons.</w:t>
                            </w:r>
                            <w:r w:rsidR="003F7813">
                              <w:t xml:space="preserve"> See Table 1 for details on locations and sediment.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left:0;text-align:left;margin-left:-6.65pt;margin-top:597.9pt;width:460.45pt;height:35.15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" fillcolor="white [3201]" stroked="f" strokeweight=".5pt">
                <v:textbox>
                  <w:txbxContent>
                    <w:p w14:paraId="43ECC7D1" w14:textId="5EB6D743" w:rsidR="003108BF" w:rsidRPr="003108BF" w:rsidRDefault="003108BF" w:rsidP="003108BF">
                      <w:pPr>
                        <w:spacing w:line="240" w:lineRule="auto"/>
                      </w:pPr>
                      <w:proofErr w:type="gramStart"/>
                      <w:r w:rsidRPr="008715C4">
                        <w:rPr>
                          <w:b/>
                        </w:rPr>
                        <w:t>Fig. 2.</w:t>
                      </w:r>
                      <w:proofErr w:type="gramEnd"/>
                      <w:r>
                        <w:t xml:space="preserve"> A map of crab station locations sampled for aromatic and aliphatic hydrocarbons.</w:t>
                      </w:r>
                      <w:r w:rsidR="003F7813">
                        <w:t xml:space="preserve"> See Table 1 for details on locations and sediment.</w:t>
                      </w:r>
                    </w:p>
                  </w:txbxContent>
                </v:textbox>
              </v:shape>
            </w:pict>
          </mc:Fallback>
        </mc:AlternateContent>
      </w:r>
      <w:r>
        <w:rPr>
          <w:noProof/>
        </w:rPr>
        <w:drawing>
          <wp:anchor distT="0" distB="0" distL="114300" distR="114300" simplePos="0" relativeHeight="251588608" behindDoc="1" locked="0" layoutInCell="1" allowOverlap="1" wp14:anchorId="27CE007B" wp14:editId="080E78F8">
            <wp:simplePos x="0" y="0"/>
            <wp:positionH relativeFrom="column">
              <wp:posOffset>-564515</wp:posOffset>
            </wp:positionH>
            <wp:positionV relativeFrom="paragraph">
              <wp:posOffset>3348990</wp:posOffset>
            </wp:positionV>
            <wp:extent cx="6932930" cy="4239260"/>
            <wp:effectExtent l="0" t="0" r="1270" b="8890"/>
            <wp:wrapTight wrapText="bothSides">
              <wp:wrapPolygon edited="0">
                <wp:start x="0" y="0"/>
                <wp:lineTo x="0" y="21548"/>
                <wp:lineTo x="21545" y="21548"/>
                <wp:lineTo x="215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b Sampling Stations.jpg"/>
                    <pic:cNvPicPr/>
                  </pic:nvPicPr>
                  <pic:blipFill>
                    <a:blip r:embed="rId9">
                      <a:extLst>
                        <a:ext uri="{28A0092B-C50C-407E-A947-70E740481C1C}">
                          <a14:useLocalDpi xmlns:a14="http://schemas.microsoft.com/office/drawing/2010/main" val="0"/>
                        </a:ext>
                      </a:extLst>
                    </a:blip>
                    <a:stretch>
                      <a:fillRect/>
                    </a:stretch>
                  </pic:blipFill>
                  <pic:spPr>
                    <a:xfrm>
                      <a:off x="0" y="0"/>
                      <a:ext cx="6932930" cy="4239260"/>
                    </a:xfrm>
                    <a:prstGeom prst="rect">
                      <a:avLst/>
                    </a:prstGeom>
                  </pic:spPr>
                </pic:pic>
              </a:graphicData>
            </a:graphic>
            <wp14:sizeRelH relativeFrom="page">
              <wp14:pctWidth>0</wp14:pctWidth>
            </wp14:sizeRelH>
            <wp14:sizeRelV relativeFrom="page">
              <wp14:pctHeight>0</wp14:pctHeight>
            </wp14:sizeRelV>
          </wp:anchor>
        </w:drawing>
      </w:r>
      <w:r w:rsidR="00EA2DC1">
        <w:t>Crabs were collected during the week of July 7</w:t>
      </w:r>
      <w:r w:rsidR="00EA2DC1" w:rsidRPr="0094058A">
        <w:rPr>
          <w:vertAlign w:val="superscript"/>
        </w:rPr>
        <w:t>th</w:t>
      </w:r>
      <w:r w:rsidR="00EA2DC1">
        <w:t xml:space="preserve"> 2014 using crab traps at two locations in Lafayette River.  The crabs were placed directly into a freezer </w:t>
      </w:r>
      <w:proofErr w:type="gramStart"/>
      <w:r w:rsidR="00EA2DC1">
        <w:t>( ‾</w:t>
      </w:r>
      <w:proofErr w:type="gramEnd"/>
      <w:r w:rsidR="00EA2DC1">
        <w:t xml:space="preserve"> 18 - ‾ 20 ̊ C) until they were dissected.  The crabs were taken out of the freezer and placed in a refrigerator two hours prior to dissection.  They were dissected using scissors, a scalpel, and forceps.  Muscle tissue from the claws and back fin was collected and placed in pre-cleaned plastic I-</w:t>
      </w:r>
      <w:proofErr w:type="spellStart"/>
      <w:r w:rsidR="00EA2DC1">
        <w:t>Chem</w:t>
      </w:r>
      <w:proofErr w:type="spellEnd"/>
      <w:r w:rsidR="00EA2DC1">
        <w:t xml:space="preserve"> jars with Teflon-lined screw caps.  Muscle tissue from the Harvey site was composited and placed in one jar.  The same was done for the muscle tissue from the KC site.  </w:t>
      </w:r>
      <w:r w:rsidR="003F7813">
        <w:t xml:space="preserve">The </w:t>
      </w:r>
      <w:proofErr w:type="spellStart"/>
      <w:r w:rsidR="003F7813">
        <w:t>Hepatopancreas</w:t>
      </w:r>
      <w:proofErr w:type="spellEnd"/>
      <w:r w:rsidR="003F7813">
        <w:t xml:space="preserve"> was dissected</w:t>
      </w:r>
      <w:r w:rsidR="00EA2DC1">
        <w:t xml:space="preserve"> and placed in pre-cleaned plastic I-</w:t>
      </w:r>
      <w:proofErr w:type="spellStart"/>
      <w:r w:rsidR="00EA2DC1">
        <w:t>Chem</w:t>
      </w:r>
      <w:proofErr w:type="spellEnd"/>
      <w:r w:rsidR="00EA2DC1">
        <w:t xml:space="preserve"> jars with Teflon-lined screw caps.  </w:t>
      </w:r>
      <w:proofErr w:type="spellStart"/>
      <w:r w:rsidR="00EA2DC1">
        <w:t>Hepatopancreas</w:t>
      </w:r>
      <w:proofErr w:type="spellEnd"/>
      <w:r w:rsidR="00EA2DC1">
        <w:t xml:space="preserve"> tissue was com</w:t>
      </w:r>
      <w:r w:rsidR="00812E78">
        <w:t>posited for each site and placed</w:t>
      </w:r>
      <w:r w:rsidR="00EA2DC1">
        <w:t xml:space="preserve"> in jars for each site.  All tissue was immediately frozen after dissection.</w:t>
      </w:r>
    </w:p>
    <w:p w14:paraId="419810BC" w14:textId="5FEE1254" w:rsidR="0094058A" w:rsidRDefault="00DF3F62" w:rsidP="00EA2DC1">
      <w:r>
        <w:lastRenderedPageBreak/>
        <w:t xml:space="preserve"> </w:t>
      </w:r>
    </w:p>
    <w:p w14:paraId="6D006FC8" w14:textId="3DEFAD55" w:rsidR="00DF3F62" w:rsidRPr="00DF3F62" w:rsidRDefault="00DF3F62" w:rsidP="00DF3F62">
      <w:pPr>
        <w:pStyle w:val="ListParagraph"/>
        <w:numPr>
          <w:ilvl w:val="1"/>
          <w:numId w:val="1"/>
        </w:numPr>
      </w:pPr>
      <w:r w:rsidRPr="00DF3F62">
        <w:t>Analysis of hydrocarbons in sediments and crabs</w:t>
      </w:r>
    </w:p>
    <w:p w14:paraId="0A9044AF" w14:textId="3144C380" w:rsidR="00DF3F62" w:rsidRDefault="002D4869" w:rsidP="002D4869">
      <w:pPr>
        <w:pStyle w:val="ListParagraph"/>
        <w:numPr>
          <w:ilvl w:val="2"/>
          <w:numId w:val="1"/>
        </w:numPr>
      </w:pPr>
      <w:r>
        <w:t>Extraction of hydrocarbons</w:t>
      </w:r>
    </w:p>
    <w:p w14:paraId="1A3A73A1" w14:textId="674CBC55" w:rsidR="002D4869" w:rsidRPr="00266312" w:rsidRDefault="003F7813" w:rsidP="00051E5A">
      <w:pPr>
        <w:ind w:left="720" w:firstLine="360"/>
        <w:jc w:val="both"/>
      </w:pPr>
      <w:r>
        <w:t xml:space="preserve">Analysis of PAHs and alkane hydrocarbons followed the approach of Harvey et al., (2014) with modifications. </w:t>
      </w:r>
      <w:r w:rsidR="00E464C9">
        <w:t>Samples were freeze dried for at least 48 hours in I-</w:t>
      </w:r>
      <w:proofErr w:type="spellStart"/>
      <w:r w:rsidR="00E464C9">
        <w:t>Chem</w:t>
      </w:r>
      <w:proofErr w:type="spellEnd"/>
      <w:r w:rsidR="00E464C9">
        <w:t xml:space="preserve"> jars.</w:t>
      </w:r>
      <w:r w:rsidR="0013055E">
        <w:t xml:space="preserve">  Each sample was homogenized and made into a fine powder before any chemical work was done.  About 5 g of freeze </w:t>
      </w:r>
      <w:r w:rsidR="0091391D">
        <w:t xml:space="preserve">dried sediment were placed in Green </w:t>
      </w:r>
      <w:proofErr w:type="spellStart"/>
      <w:r w:rsidR="0091391D">
        <w:t>Chem</w:t>
      </w:r>
      <w:proofErr w:type="spellEnd"/>
      <w:r w:rsidR="0091391D">
        <w:t xml:space="preserve"> glass vessels with a stir bar and </w:t>
      </w:r>
      <w:r w:rsidR="00051E5A">
        <w:t xml:space="preserve">a mixture of </w:t>
      </w:r>
      <w:proofErr w:type="spellStart"/>
      <w:r w:rsidR="0091391D">
        <w:t>hexane</w:t>
      </w:r>
      <w:proofErr w:type="gramStart"/>
      <w:r w:rsidR="0091391D">
        <w:t>:acetone</w:t>
      </w:r>
      <w:proofErr w:type="spellEnd"/>
      <w:proofErr w:type="gramEnd"/>
      <w:r w:rsidR="00051E5A">
        <w:t xml:space="preserve"> (1:1, 30 mL) (refinement of EPA Method 3546)</w:t>
      </w:r>
      <w:r w:rsidR="0091391D">
        <w:t xml:space="preserve">.  Six </w:t>
      </w:r>
      <w:proofErr w:type="spellStart"/>
      <w:r w:rsidR="0091391D">
        <w:t>perdeuterated</w:t>
      </w:r>
      <w:proofErr w:type="spellEnd"/>
      <w:r w:rsidR="0091391D">
        <w:t xml:space="preserve"> reference compounds were added to the vessels (acenapthene-d</w:t>
      </w:r>
      <w:r w:rsidR="0091391D">
        <w:rPr>
          <w:vertAlign w:val="subscript"/>
        </w:rPr>
        <w:t>10</w:t>
      </w:r>
      <w:r w:rsidR="0091391D">
        <w:t>, phenathrene-d</w:t>
      </w:r>
      <w:r w:rsidR="0091391D">
        <w:rPr>
          <w:vertAlign w:val="subscript"/>
        </w:rPr>
        <w:t>10</w:t>
      </w:r>
      <w:r w:rsidR="0091391D">
        <w:t xml:space="preserve">, </w:t>
      </w:r>
      <w:proofErr w:type="spellStart"/>
      <w:r w:rsidR="0091391D">
        <w:t>benz</w:t>
      </w:r>
      <w:proofErr w:type="spellEnd"/>
      <w:r w:rsidR="0091391D">
        <w:t>(a)anthraecene-d</w:t>
      </w:r>
      <w:r w:rsidR="0091391D">
        <w:rPr>
          <w:vertAlign w:val="subscript"/>
        </w:rPr>
        <w:t>12</w:t>
      </w:r>
      <w:r w:rsidR="0091391D">
        <w:t xml:space="preserve">, </w:t>
      </w:r>
      <w:proofErr w:type="spellStart"/>
      <w:r w:rsidR="0091391D">
        <w:t>benzo</w:t>
      </w:r>
      <w:proofErr w:type="spellEnd"/>
      <w:r w:rsidR="0091391D">
        <w:t>(a)pyrene-d</w:t>
      </w:r>
      <w:r w:rsidR="0091391D">
        <w:rPr>
          <w:vertAlign w:val="subscript"/>
        </w:rPr>
        <w:t>12</w:t>
      </w:r>
      <w:r w:rsidR="0091391D">
        <w:t xml:space="preserve">, and </w:t>
      </w:r>
      <w:proofErr w:type="spellStart"/>
      <w:r w:rsidR="0091391D">
        <w:t>benzo</w:t>
      </w:r>
      <w:proofErr w:type="spellEnd"/>
      <w:r w:rsidR="0091391D">
        <w:t>(</w:t>
      </w:r>
      <w:proofErr w:type="spellStart"/>
      <w:r w:rsidR="0091391D">
        <w:t>g,h,i</w:t>
      </w:r>
      <w:proofErr w:type="spellEnd"/>
      <w:r w:rsidR="0091391D">
        <w:t>)perylene-d</w:t>
      </w:r>
      <w:r w:rsidR="0091391D">
        <w:rPr>
          <w:vertAlign w:val="subscript"/>
        </w:rPr>
        <w:t>12</w:t>
      </w:r>
      <w:r w:rsidR="0091391D">
        <w:t>) as internal</w:t>
      </w:r>
      <w:r w:rsidR="00051E5A">
        <w:t xml:space="preserve"> standards for quantification of PAHs and n-alkanes (refinement of EPA Method 8270).  Sediment and crab samples were extracted (80 ̊ C for 30 min) using a MARS microwave accelerated extraction system (CEM Corp., Matthews, NC).  Cooled extracts were filtered into solvent rinsed round-bottom flasks using pre-cleaned and combusted glass wool.  </w:t>
      </w:r>
      <w:r w:rsidR="001D34A0">
        <w:t xml:space="preserve">Two additional rinses of extraction vessel using </w:t>
      </w:r>
      <w:proofErr w:type="spellStart"/>
      <w:r w:rsidR="001D34A0">
        <w:t>hexane</w:t>
      </w:r>
      <w:proofErr w:type="gramStart"/>
      <w:r w:rsidR="001D34A0">
        <w:t>:acetone</w:t>
      </w:r>
      <w:proofErr w:type="spellEnd"/>
      <w:proofErr w:type="gramEnd"/>
      <w:r w:rsidR="001D34A0">
        <w:t xml:space="preserve"> (1:1) were added to the extracts.  </w:t>
      </w:r>
      <w:r w:rsidR="00266312" w:rsidRPr="00266312">
        <w:t>Extracts</w:t>
      </w:r>
      <w:r w:rsidR="001D34A0" w:rsidRPr="00266312">
        <w:t xml:space="preserve"> were then concentrated using rotary evaporation and transferred three times to solvent rinsed 8 mL amber vials.  The solvent volume was reduced using nitrogen gas.  </w:t>
      </w:r>
      <w:r w:rsidR="00266312" w:rsidRPr="00266312">
        <w:t>Total</w:t>
      </w:r>
      <w:r w:rsidR="001D34A0" w:rsidRPr="00266312">
        <w:t xml:space="preserve"> extracts were then split </w:t>
      </w:r>
      <w:r w:rsidR="00BD009A" w:rsidRPr="00266312">
        <w:t>for analysis of PAHs and n-alkanes.</w:t>
      </w:r>
    </w:p>
    <w:p w14:paraId="513EF4E6" w14:textId="1300BF78" w:rsidR="00BD009A" w:rsidRPr="00BD009A" w:rsidRDefault="00BD009A" w:rsidP="00BD009A">
      <w:pPr>
        <w:pStyle w:val="ListParagraph"/>
        <w:numPr>
          <w:ilvl w:val="2"/>
          <w:numId w:val="1"/>
        </w:numPr>
        <w:jc w:val="both"/>
      </w:pPr>
      <w:r w:rsidRPr="00BD009A">
        <w:t>Gas chromatography – mass spectrometry analysis of PAHs</w:t>
      </w:r>
    </w:p>
    <w:p w14:paraId="6F1E864D" w14:textId="7A8E74DF" w:rsidR="00BD009A" w:rsidRDefault="00BD009A" w:rsidP="00176A0A">
      <w:pPr>
        <w:ind w:left="720" w:firstLine="360"/>
        <w:jc w:val="both"/>
      </w:pPr>
      <w:r>
        <w:t xml:space="preserve">PAHs were analyzed by capillary gas chromatography (GC) with an Agilent 7890A system coupled to an Agilent 5975C Network Mass Selective Detector (MS) in electron </w:t>
      </w:r>
      <w:r>
        <w:lastRenderedPageBreak/>
        <w:t xml:space="preserve">ionization mode. The GC-MS has a J&amp;W Scientific DB-5MS fused silica column (60 m, 0,320 mm id, 0.25 film thickness) and operated in selected ion monitoring (SIM) mode.  Samples were injected in </w:t>
      </w:r>
      <w:proofErr w:type="spellStart"/>
      <w:r>
        <w:t>splitless</w:t>
      </w:r>
      <w:proofErr w:type="spellEnd"/>
      <w:r>
        <w:t xml:space="preserve"> mode at an initial oven temperature of 50 ̊ C and an injector temperature of 250 ̊ C with helium as the carrier gas.  The oven temperature was ramped at 15 ̊ C min ‾</w:t>
      </w:r>
      <w:r>
        <w:rPr>
          <w:vertAlign w:val="superscript"/>
        </w:rPr>
        <w:t>1</w:t>
      </w:r>
      <w:r>
        <w:t xml:space="preserve"> to 120 ̊ C and then 3.5 ̊ C min ‾</w:t>
      </w:r>
      <w:r>
        <w:rPr>
          <w:vertAlign w:val="superscript"/>
        </w:rPr>
        <w:t>1</w:t>
      </w:r>
      <w:r>
        <w:t xml:space="preserve"> to 300 ̊ C before holding at 300 ̊ C for 25 min.  For quantification, the base peak area for individual PAH compounds was adjusted relative to the amou</w:t>
      </w:r>
      <w:r w:rsidR="00CF31DC">
        <w:t>nt of internal standard added (r</w:t>
      </w:r>
      <w:r w:rsidR="00176A0A">
        <w:t>efinement of EPA Method 8270D).</w:t>
      </w:r>
      <w:r w:rsidR="00176A0A" w:rsidRPr="00176A0A">
        <w:t xml:space="preserve"> </w:t>
      </w:r>
      <w:r w:rsidR="00176A0A">
        <w:t xml:space="preserve">Acidified sediments were sent to another lab where each station was analyzed for the percent organic carbon in each sample.  The data was normalized to the percent organic carbon in the samples.  </w:t>
      </w:r>
    </w:p>
    <w:p w14:paraId="7FBA7E31" w14:textId="4B5D79DF" w:rsidR="00CF31DC" w:rsidRPr="00CF31DC" w:rsidRDefault="00CF31DC" w:rsidP="00CF31DC">
      <w:pPr>
        <w:pStyle w:val="ListParagraph"/>
        <w:numPr>
          <w:ilvl w:val="2"/>
          <w:numId w:val="1"/>
        </w:numPr>
        <w:jc w:val="both"/>
      </w:pPr>
      <w:r w:rsidRPr="00CF31DC">
        <w:t>Purification and GC-FID/GC-MS analysis of n-alkanes</w:t>
      </w:r>
    </w:p>
    <w:p w14:paraId="54B25CAC" w14:textId="4A2E058C" w:rsidR="002D4869" w:rsidRDefault="00CF31DC" w:rsidP="00FE5A5E">
      <w:pPr>
        <w:ind w:left="720" w:firstLine="360"/>
        <w:jc w:val="both"/>
      </w:pPr>
      <w:r>
        <w:t>Solid phase extraction (SPE) was performed on the total lipid extracts for sediments</w:t>
      </w:r>
      <w:r w:rsidR="005A56BE">
        <w:t xml:space="preserve"> and crab tissue using Strata SI-1 S</w:t>
      </w:r>
      <w:r>
        <w:t>ilica</w:t>
      </w:r>
      <w:r w:rsidR="005A56BE">
        <w:t xml:space="preserve"> (55um, 70A)</w:t>
      </w:r>
      <w:r>
        <w:t xml:space="preserve"> Teflon-coated SPE columns</w:t>
      </w:r>
      <w:r w:rsidR="00FE5A5E">
        <w:t xml:space="preserve"> (500 mg 3 mL ‾</w:t>
      </w:r>
      <w:r w:rsidR="00FE5A5E">
        <w:rPr>
          <w:vertAlign w:val="superscript"/>
        </w:rPr>
        <w:t>1</w:t>
      </w:r>
      <w:r w:rsidR="00FE5A5E">
        <w:t xml:space="preserve">, </w:t>
      </w:r>
      <w:proofErr w:type="spellStart"/>
      <w:r w:rsidR="00FE5A5E">
        <w:t>Phenomenex</w:t>
      </w:r>
      <w:proofErr w:type="spellEnd"/>
      <w:r w:rsidR="00FE5A5E">
        <w:t xml:space="preserve">) to purify the sample for n-alkanes.  </w:t>
      </w:r>
      <w:r w:rsidR="00FE5A5E" w:rsidRPr="00F06125">
        <w:t xml:space="preserve">The alkane fraction was then concentrated using nitrogen gas and transferred three times to a 4 mL amber vial using hexane.  </w:t>
      </w:r>
      <w:r w:rsidR="00F06125" w:rsidRPr="00F06125">
        <w:t>Nitrogen gas was used again to concentrate the alkane fraction followed by a dilution to 200 µL using hexane which was</w:t>
      </w:r>
      <w:r w:rsidR="00FE5A5E" w:rsidRPr="00F06125">
        <w:t xml:space="preserve"> transferred to auto-sampler vials. </w:t>
      </w:r>
      <w:r w:rsidR="00FE5A5E" w:rsidRPr="00812E78">
        <w:rPr>
          <w:color w:val="FF0000"/>
        </w:rPr>
        <w:t xml:space="preserve"> </w:t>
      </w:r>
      <w:r w:rsidR="00FE5A5E">
        <w:t xml:space="preserve">N-alkanes were quantified by capillary GC using an Agilent 7890A Network GC system with flame ionization detection (GC-FID).  The GC column and temperature program was similar to that described above for the PAH analysis.  </w:t>
      </w:r>
      <w:r w:rsidR="00F06125">
        <w:t>Base</w:t>
      </w:r>
      <w:r w:rsidR="00FE5A5E">
        <w:t xml:space="preserve"> peak area of n-alkanes was adjusted relative to the known concentration of </w:t>
      </w:r>
      <w:proofErr w:type="spellStart"/>
      <w:r w:rsidR="00FE5A5E">
        <w:t>perdeuterated</w:t>
      </w:r>
      <w:proofErr w:type="spellEnd"/>
      <w:r w:rsidR="00FE5A5E">
        <w:t xml:space="preserve"> internal standard added (n-Octadecane-d</w:t>
      </w:r>
      <w:r w:rsidR="00FE5A5E">
        <w:rPr>
          <w:vertAlign w:val="subscript"/>
        </w:rPr>
        <w:t>38</w:t>
      </w:r>
      <w:r w:rsidR="00FE5A5E">
        <w:t xml:space="preserve">).  Alkanes were identified in full-scan mode by GC-MS.  </w:t>
      </w:r>
    </w:p>
    <w:p w14:paraId="4EF26B4F" w14:textId="225012DD" w:rsidR="00FE5A5E" w:rsidRPr="00FE5A5E" w:rsidRDefault="00FE5A5E" w:rsidP="00FE5A5E">
      <w:pPr>
        <w:pStyle w:val="ListParagraph"/>
        <w:numPr>
          <w:ilvl w:val="2"/>
          <w:numId w:val="1"/>
        </w:numPr>
        <w:jc w:val="both"/>
      </w:pPr>
      <w:r w:rsidRPr="00FE5A5E">
        <w:t>Quality assurance and quality control</w:t>
      </w:r>
    </w:p>
    <w:p w14:paraId="01DE51DB" w14:textId="2DAEF853" w:rsidR="00FE5A5E" w:rsidRDefault="007B2C93" w:rsidP="001B4AC4">
      <w:pPr>
        <w:ind w:left="720" w:firstLine="360"/>
        <w:jc w:val="both"/>
      </w:pPr>
      <w:r>
        <w:lastRenderedPageBreak/>
        <w:t>Procedural blanks were processed</w:t>
      </w:r>
      <w:r w:rsidR="001B4AC4">
        <w:t xml:space="preserve"> alongside the experimental samples for each of the 3 sets of sediment samples and 1 set of crab tissue samples, whic</w:t>
      </w:r>
      <w:r>
        <w:t xml:space="preserve">h followed identical protocol. </w:t>
      </w:r>
      <w:r w:rsidR="001B4AC4">
        <w:t xml:space="preserve">Procedural blanks were used to monitor potential contamination from laboratory procedures.  Sediment reference material (NIST SRM #1944) with certified PAH values was also analyzed to evaluate the accuracy of the analysis. </w:t>
      </w:r>
    </w:p>
    <w:p w14:paraId="4D8C61B0" w14:textId="3509E691" w:rsidR="001B4AC4" w:rsidRDefault="001B4AC4" w:rsidP="001B4AC4">
      <w:pPr>
        <w:pStyle w:val="ListParagraph"/>
        <w:numPr>
          <w:ilvl w:val="0"/>
          <w:numId w:val="1"/>
        </w:numPr>
        <w:jc w:val="both"/>
      </w:pPr>
      <w:r>
        <w:t>Results</w:t>
      </w:r>
    </w:p>
    <w:p w14:paraId="6A7F69C7" w14:textId="1F632FA5" w:rsidR="001B4AC4" w:rsidRDefault="001B4AC4" w:rsidP="001B4AC4">
      <w:pPr>
        <w:pStyle w:val="ListParagraph"/>
        <w:numPr>
          <w:ilvl w:val="1"/>
          <w:numId w:val="1"/>
        </w:numPr>
        <w:jc w:val="both"/>
      </w:pPr>
      <w:r>
        <w:t>Concentrations and distribution of PAHs in samples</w:t>
      </w:r>
    </w:p>
    <w:p w14:paraId="20131462" w14:textId="64A07201" w:rsidR="001B4AC4" w:rsidRDefault="001B4AC4" w:rsidP="001B4AC4">
      <w:pPr>
        <w:pStyle w:val="ListParagraph"/>
        <w:numPr>
          <w:ilvl w:val="2"/>
          <w:numId w:val="1"/>
        </w:numPr>
        <w:jc w:val="both"/>
      </w:pPr>
      <w:r>
        <w:t>Concentrations and distribution of PAHs in sediment</w:t>
      </w:r>
    </w:p>
    <w:p w14:paraId="28B6822A" w14:textId="63D9933B" w:rsidR="001B4AC4" w:rsidRPr="001B4AC4" w:rsidRDefault="00701D86" w:rsidP="00176A0A">
      <w:pPr>
        <w:ind w:left="720" w:firstLine="360"/>
        <w:jc w:val="both"/>
      </w:pPr>
      <w:r>
        <w:t>In this study, a total of 65 PAHs were detected in surface sediments.  Concentrations of PAHs ranged from 0.8 µg g‾</w:t>
      </w:r>
      <w:r>
        <w:rPr>
          <w:vertAlign w:val="superscript"/>
        </w:rPr>
        <w:t>1</w:t>
      </w:r>
      <w:r>
        <w:t xml:space="preserve"> dry wt. at station 14 to 39.0 µg g‾</w:t>
      </w:r>
      <w:r>
        <w:rPr>
          <w:vertAlign w:val="superscript"/>
        </w:rPr>
        <w:t>1</w:t>
      </w:r>
      <w:r>
        <w:t xml:space="preserve"> dry wt. at station 2.  Parent PAHs dominated at every station and accounted for 72 – 91% of total PAHs.  There was no pattern based on location for the percentage of parent PAHs.  There is a pattern that deep stations (1-6 m) have less total PAHs than shallow stations (&lt;1m)</w:t>
      </w:r>
      <w:r w:rsidR="00176A0A">
        <w:t xml:space="preserve"> (Fig. 3</w:t>
      </w:r>
      <w:r w:rsidR="001765E1">
        <w:t>A</w:t>
      </w:r>
      <w:r w:rsidR="00176A0A">
        <w:t>)</w:t>
      </w:r>
      <w:r>
        <w:t xml:space="preserve">.  </w:t>
      </w:r>
      <w:r w:rsidR="00176A0A">
        <w:t>After normalizing sediment from each station using the %OC, the concentration of PAHs ranged from 166.7 µg g</w:t>
      </w:r>
      <w:r w:rsidR="00176A0A">
        <w:rPr>
          <w:rFonts w:ascii="Calibri" w:hAnsi="Calibri"/>
        </w:rPr>
        <w:t>¯</w:t>
      </w:r>
      <w:r w:rsidR="00176A0A">
        <w:rPr>
          <w:vertAlign w:val="superscript"/>
        </w:rPr>
        <w:t>1</w:t>
      </w:r>
      <w:r w:rsidR="00176A0A">
        <w:t xml:space="preserve"> OC at station 14</w:t>
      </w:r>
      <w:r w:rsidR="008715C4">
        <w:t xml:space="preserve"> to</w:t>
      </w:r>
      <w:r w:rsidR="00176A0A">
        <w:t xml:space="preserve"> 1687.1 µg </w:t>
      </w:r>
      <w:proofErr w:type="spellStart"/>
      <w:r w:rsidR="00176A0A">
        <w:t>g</w:t>
      </w:r>
      <w:proofErr w:type="spellEnd"/>
      <w:r w:rsidR="00176A0A">
        <w:rPr>
          <w:rFonts w:ascii="Calibri" w:hAnsi="Calibri"/>
        </w:rPr>
        <w:t xml:space="preserve"> ¯</w:t>
      </w:r>
      <w:r w:rsidR="00176A0A">
        <w:rPr>
          <w:rFonts w:ascii="Calibri" w:hAnsi="Calibri"/>
          <w:vertAlign w:val="superscript"/>
        </w:rPr>
        <w:t>1</w:t>
      </w:r>
      <w:r w:rsidR="00176A0A">
        <w:rPr>
          <w:rFonts w:ascii="Calibri" w:hAnsi="Calibri"/>
        </w:rPr>
        <w:t xml:space="preserve"> </w:t>
      </w:r>
      <w:r w:rsidR="00176A0A">
        <w:t>OC at station 16a</w:t>
      </w:r>
      <w:r w:rsidR="001765E1">
        <w:t xml:space="preserve"> (Fig. 3B</w:t>
      </w:r>
      <w:r w:rsidR="008715C4">
        <w:t xml:space="preserve">).  There was no pattern based on location or depth for the concentration of PAHs in the normalized sediments.  </w:t>
      </w:r>
    </w:p>
    <w:p w14:paraId="743B6278" w14:textId="64482AC8" w:rsidR="00FF032C" w:rsidRDefault="001765E1" w:rsidP="001765E1">
      <w:pPr>
        <w:pStyle w:val="ListParagraph"/>
        <w:tabs>
          <w:tab w:val="left" w:pos="8820"/>
          <w:tab w:val="left" w:pos="8910"/>
          <w:tab w:val="left" w:pos="9000"/>
        </w:tabs>
      </w:pPr>
      <w:r>
        <w:rPr>
          <w:noProof/>
        </w:rPr>
        <w:lastRenderedPageBreak/>
        <mc:AlternateContent>
          <mc:Choice Requires="wps">
            <w:drawing>
              <wp:anchor distT="0" distB="0" distL="114300" distR="114300" simplePos="0" relativeHeight="251626496" behindDoc="0" locked="0" layoutInCell="1" allowOverlap="1" wp14:anchorId="23B481FB" wp14:editId="2E4377E5">
                <wp:simplePos x="0" y="0"/>
                <wp:positionH relativeFrom="column">
                  <wp:posOffset>-38100</wp:posOffset>
                </wp:positionH>
                <wp:positionV relativeFrom="paragraph">
                  <wp:posOffset>7448550</wp:posOffset>
                </wp:positionV>
                <wp:extent cx="6402070" cy="818515"/>
                <wp:effectExtent l="0" t="0" r="0" b="635"/>
                <wp:wrapNone/>
                <wp:docPr id="10" name="Text Box 10"/>
                <wp:cNvGraphicFramePr/>
                <a:graphic xmlns:a="http://schemas.openxmlformats.org/drawingml/2006/main">
                  <a:graphicData uri="http://schemas.microsoft.com/office/word/2010/wordprocessingShape">
                    <wps:wsp>
                      <wps:cNvSpPr txBox="1"/>
                      <wps:spPr>
                        <a:xfrm>
                          <a:off x="0" y="0"/>
                          <a:ext cx="6402070" cy="818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5569C" w14:textId="02964330" w:rsidR="00FF032C" w:rsidRPr="00FF032C" w:rsidRDefault="001765E1" w:rsidP="00FF032C">
                            <w:pPr>
                              <w:spacing w:line="240" w:lineRule="auto"/>
                            </w:pPr>
                            <w:proofErr w:type="gramStart"/>
                            <w:r>
                              <w:rPr>
                                <w:b/>
                              </w:rPr>
                              <w:t>Fig. 3</w:t>
                            </w:r>
                            <w:r w:rsidR="00FF032C">
                              <w:rPr>
                                <w:b/>
                              </w:rPr>
                              <w:t>.</w:t>
                            </w:r>
                            <w:proofErr w:type="gramEnd"/>
                            <w:r w:rsidR="00FF032C">
                              <w:rPr>
                                <w:b/>
                              </w:rPr>
                              <w:t xml:space="preserve"> </w:t>
                            </w:r>
                            <w:r w:rsidR="00FF032C">
                              <w:t xml:space="preserve">The contribution and distribution of PAHs in surface sediments shown as the sum and relative contribution of both parent and alkyl-substituted compounds observed in each station.  </w:t>
                            </w:r>
                            <w:r w:rsidRPr="001765E1">
                              <w:rPr>
                                <w:b/>
                              </w:rPr>
                              <w:t>A</w:t>
                            </w:r>
                            <w:r w:rsidR="00FF032C">
                              <w:t>.</w:t>
                            </w:r>
                            <w:r>
                              <w:t xml:space="preserve"> shows total PAH concentrations in </w:t>
                            </w:r>
                            <w:proofErr w:type="spellStart"/>
                            <w:r>
                              <w:t>μg</w:t>
                            </w:r>
                            <w:proofErr w:type="spellEnd"/>
                            <w:r>
                              <w:t xml:space="preserve">/g dry wt.  </w:t>
                            </w:r>
                            <w:r w:rsidRPr="001765E1">
                              <w:rPr>
                                <w:b/>
                              </w:rPr>
                              <w:t>B</w:t>
                            </w:r>
                            <w:r>
                              <w:t>. shows total</w:t>
                            </w:r>
                            <w:r w:rsidR="00FF032C">
                              <w:t xml:space="preserve"> </w:t>
                            </w:r>
                            <w:r>
                              <w:t xml:space="preserve">PAH concentrations in </w:t>
                            </w:r>
                            <w:proofErr w:type="spellStart"/>
                            <w:r>
                              <w:t>μg</w:t>
                            </w:r>
                            <w:proofErr w:type="spellEnd"/>
                            <w:r>
                              <w:t>/g OC.</w:t>
                            </w:r>
                            <w:r w:rsidR="00FF032C">
                              <w:t xml:space="preserve"> Individual concentrations are described in 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3pt;margin-top:586.5pt;width:504.1pt;height:64.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" fillcolor="white [3201]" stroked="f" strokeweight=".5pt">
                <v:textbox>
                  <w:txbxContent>
                    <w:p w14:paraId="7CB5569C" w14:textId="02964330" w:rsidR="00FF032C" w:rsidRPr="00FF032C" w:rsidRDefault="001765E1" w:rsidP="00FF032C">
                      <w:pPr>
                        <w:spacing w:line="240" w:lineRule="auto"/>
                      </w:pPr>
                      <w:proofErr w:type="gramStart"/>
                      <w:r>
                        <w:rPr>
                          <w:b/>
                        </w:rPr>
                        <w:t>Fig. 3</w:t>
                      </w:r>
                      <w:r w:rsidR="00FF032C">
                        <w:rPr>
                          <w:b/>
                        </w:rPr>
                        <w:t>.</w:t>
                      </w:r>
                      <w:proofErr w:type="gramEnd"/>
                      <w:r w:rsidR="00FF032C">
                        <w:rPr>
                          <w:b/>
                        </w:rPr>
                        <w:t xml:space="preserve"> </w:t>
                      </w:r>
                      <w:r w:rsidR="00FF032C">
                        <w:t xml:space="preserve">The contribution and distribution of PAHs in surface sediments shown as the sum and relative contribution of both parent and alkyl-substituted compounds observed in each station.  </w:t>
                      </w:r>
                      <w:r w:rsidRPr="001765E1">
                        <w:rPr>
                          <w:b/>
                        </w:rPr>
                        <w:t>A</w:t>
                      </w:r>
                      <w:r w:rsidR="00FF032C">
                        <w:t>.</w:t>
                      </w:r>
                      <w:r>
                        <w:t xml:space="preserve"> shows total PAH concentrations in </w:t>
                      </w:r>
                      <w:proofErr w:type="spellStart"/>
                      <w:r>
                        <w:t>μg</w:t>
                      </w:r>
                      <w:proofErr w:type="spellEnd"/>
                      <w:r>
                        <w:t xml:space="preserve">/g dry wt.  </w:t>
                      </w:r>
                      <w:r w:rsidRPr="001765E1">
                        <w:rPr>
                          <w:b/>
                        </w:rPr>
                        <w:t>B</w:t>
                      </w:r>
                      <w:r>
                        <w:t>. shows total</w:t>
                      </w:r>
                      <w:r w:rsidR="00FF032C">
                        <w:t xml:space="preserve"> </w:t>
                      </w:r>
                      <w:r>
                        <w:t xml:space="preserve">PAH concentrations in </w:t>
                      </w:r>
                      <w:proofErr w:type="spellStart"/>
                      <w:r>
                        <w:t>μg</w:t>
                      </w:r>
                      <w:proofErr w:type="spellEnd"/>
                      <w:r>
                        <w:t>/g OC.</w:t>
                      </w:r>
                      <w:r w:rsidR="00FF032C">
                        <w:t xml:space="preserve"> Individual concentrations are described in Appendix A.</w:t>
                      </w:r>
                    </w:p>
                  </w:txbxContent>
                </v:textbox>
              </v:shape>
            </w:pict>
          </mc:Fallback>
        </mc:AlternateContent>
      </w:r>
      <w:r>
        <w:rPr>
          <w:noProof/>
        </w:rPr>
        <mc:AlternateContent>
          <mc:Choice Requires="wpg">
            <w:drawing>
              <wp:anchor distT="0" distB="0" distL="114300" distR="114300" simplePos="0" relativeHeight="251722752" behindDoc="0" locked="0" layoutInCell="1" allowOverlap="1" wp14:anchorId="67FF15E0" wp14:editId="6D5B4FB3">
                <wp:simplePos x="0" y="0"/>
                <wp:positionH relativeFrom="column">
                  <wp:posOffset>190500</wp:posOffset>
                </wp:positionH>
                <wp:positionV relativeFrom="paragraph">
                  <wp:posOffset>19050</wp:posOffset>
                </wp:positionV>
                <wp:extent cx="6049645" cy="7334250"/>
                <wp:effectExtent l="0" t="0" r="27305" b="19050"/>
                <wp:wrapTight wrapText="bothSides">
                  <wp:wrapPolygon edited="0">
                    <wp:start x="0" y="0"/>
                    <wp:lineTo x="0" y="21600"/>
                    <wp:lineTo x="21629" y="21600"/>
                    <wp:lineTo x="21629" y="0"/>
                    <wp:lineTo x="0" y="0"/>
                  </wp:wrapPolygon>
                </wp:wrapTight>
                <wp:docPr id="31" name="Group 31"/>
                <wp:cNvGraphicFramePr/>
                <a:graphic xmlns:a="http://schemas.openxmlformats.org/drawingml/2006/main">
                  <a:graphicData uri="http://schemas.microsoft.com/office/word/2010/wordprocessingGroup">
                    <wpg:wgp>
                      <wpg:cNvGrpSpPr/>
                      <wpg:grpSpPr>
                        <a:xfrm>
                          <a:off x="0" y="0"/>
                          <a:ext cx="6049645" cy="7334250"/>
                          <a:chOff x="0" y="0"/>
                          <a:chExt cx="6049645" cy="7334250"/>
                        </a:xfrm>
                      </wpg:grpSpPr>
                      <wpg:graphicFrame>
                        <wpg:cNvPr id="7" name="Chart 7"/>
                        <wpg:cNvFrPr/>
                        <wpg:xfrm>
                          <a:off x="0" y="0"/>
                          <a:ext cx="6049645" cy="3465830"/>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4" name="Chart 4"/>
                        <wpg:cNvFrPr/>
                        <wpg:xfrm>
                          <a:off x="0" y="3467100"/>
                          <a:ext cx="6048375" cy="3867150"/>
                        </wpg:xfrm>
                        <a:graphic>
                          <a:graphicData uri="http://schemas.openxmlformats.org/drawingml/2006/chart">
                            <c:chart xmlns:c="http://schemas.openxmlformats.org/drawingml/2006/chart" xmlns:r="http://schemas.openxmlformats.org/officeDocument/2006/relationships" r:id="rId11"/>
                          </a:graphicData>
                        </a:graphic>
                      </wpg:graphicFrame>
                    </wpg:wgp>
                  </a:graphicData>
                </a:graphic>
              </wp:anchor>
            </w:drawing>
          </mc:Choice>
          <mc:Fallback>
            <w:pict>
              <v:group id="Group 31" o:spid="_x0000_s1026" style="position:absolute;margin-left:15pt;margin-top:1.5pt;width:476.35pt;height:577.5pt;z-index:251722752" coordsize="60496,73342" o:gfxdata="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7" o:spid="_x0000_s1027" type="#_x0000_t75" style="position:absolute;left:-60;top:-60;width:60593;height:348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">
                  <v:imagedata r:id="rId12" o:title=""/>
                  <o:lock v:ext="edit" aspectratio="f"/>
                </v:shape>
                <v:shape id="Chart 4" o:spid="_x0000_s1028" type="#_x0000_t75" style="position:absolute;left:-60;top:34625;width:60593;height:387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">
                  <v:imagedata r:id="rId13" o:title=""/>
                  <o:lock v:ext="edit" aspectratio="f"/>
                </v:shape>
                <w10:wrap type="tight"/>
              </v:group>
            </w:pict>
          </mc:Fallback>
        </mc:AlternateContent>
      </w:r>
    </w:p>
    <w:p w14:paraId="45F93156" w14:textId="1A686B90" w:rsidR="00FF032C" w:rsidRDefault="00FF032C" w:rsidP="00FF032C"/>
    <w:p w14:paraId="69D4262B" w14:textId="4D2A61E8" w:rsidR="00DF3F62" w:rsidRPr="00FF032C" w:rsidRDefault="00FF032C" w:rsidP="001765E1">
      <w:pPr>
        <w:pStyle w:val="ListParagraph"/>
        <w:numPr>
          <w:ilvl w:val="2"/>
          <w:numId w:val="1"/>
        </w:numPr>
      </w:pPr>
      <w:r w:rsidRPr="00FF032C">
        <w:lastRenderedPageBreak/>
        <w:t>Concentrations and distributions of PAHs in blue crabs</w:t>
      </w:r>
    </w:p>
    <w:p w14:paraId="05A673B3" w14:textId="36BDE037" w:rsidR="00FF032C" w:rsidRDefault="001765E1" w:rsidP="00FF032C">
      <w:pPr>
        <w:ind w:left="720" w:firstLine="360"/>
      </w:pPr>
      <w:r>
        <w:rPr>
          <w:noProof/>
        </w:rPr>
        <mc:AlternateContent>
          <mc:Choice Requires="wps">
            <w:drawing>
              <wp:anchor distT="0" distB="0" distL="114300" distR="114300" simplePos="0" relativeHeight="251634688" behindDoc="0" locked="0" layoutInCell="1" allowOverlap="1" wp14:anchorId="152D9817" wp14:editId="630D791E">
                <wp:simplePos x="0" y="0"/>
                <wp:positionH relativeFrom="column">
                  <wp:posOffset>6350</wp:posOffset>
                </wp:positionH>
                <wp:positionV relativeFrom="paragraph">
                  <wp:posOffset>7806055</wp:posOffset>
                </wp:positionV>
                <wp:extent cx="6007100" cy="8191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007100"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11CFD" w14:textId="704ADA7A" w:rsidR="005705AC" w:rsidRPr="005705AC" w:rsidRDefault="00A65842" w:rsidP="005705AC">
                            <w:pPr>
                              <w:spacing w:line="240" w:lineRule="auto"/>
                            </w:pPr>
                            <w:proofErr w:type="gramStart"/>
                            <w:r>
                              <w:rPr>
                                <w:b/>
                              </w:rPr>
                              <w:t>Fig. 4</w:t>
                            </w:r>
                            <w:r w:rsidR="005705AC">
                              <w:rPr>
                                <w:b/>
                              </w:rPr>
                              <w:t>.</w:t>
                            </w:r>
                            <w:proofErr w:type="gramEnd"/>
                            <w:r w:rsidR="005705AC">
                              <w:rPr>
                                <w:b/>
                              </w:rPr>
                              <w:t xml:space="preserve"> </w:t>
                            </w:r>
                            <w:r w:rsidR="005705AC">
                              <w:t xml:space="preserve">The concentration and distribution of PAHs in </w:t>
                            </w:r>
                            <w:r w:rsidR="004B2BE6">
                              <w:t>crab tissue</w:t>
                            </w:r>
                            <w:r w:rsidR="005705AC">
                              <w:t xml:space="preserve"> shown as the sum and relative contribution of both parent and alkyl-substituted compounds observed in each crab sample.  </w:t>
                            </w:r>
                            <w:r w:rsidR="00F20719">
                              <w:t xml:space="preserve">Concentrations are included for sediment samples closest to crab sampling stations.  </w:t>
                            </w:r>
                            <w:r w:rsidR="005705AC">
                              <w:t>Individual concentrations are described in 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9" type="#_x0000_t202" style="position:absolute;left:0;text-align:left;margin-left:.5pt;margin-top:614.65pt;width:473pt;height:64.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" fillcolor="white [3201]" stroked="f" strokeweight=".5pt">
                <v:textbox>
                  <w:txbxContent>
                    <w:p w14:paraId="66011CFD" w14:textId="704ADA7A" w:rsidR="005705AC" w:rsidRPr="005705AC" w:rsidRDefault="00A65842" w:rsidP="005705AC">
                      <w:pPr>
                        <w:spacing w:line="240" w:lineRule="auto"/>
                      </w:pPr>
                      <w:proofErr w:type="gramStart"/>
                      <w:r>
                        <w:rPr>
                          <w:b/>
                        </w:rPr>
                        <w:t>Fig. 4</w:t>
                      </w:r>
                      <w:r w:rsidR="005705AC">
                        <w:rPr>
                          <w:b/>
                        </w:rPr>
                        <w:t>.</w:t>
                      </w:r>
                      <w:proofErr w:type="gramEnd"/>
                      <w:r w:rsidR="005705AC">
                        <w:rPr>
                          <w:b/>
                        </w:rPr>
                        <w:t xml:space="preserve"> </w:t>
                      </w:r>
                      <w:r w:rsidR="005705AC">
                        <w:t xml:space="preserve">The concentration and distribution of PAHs in </w:t>
                      </w:r>
                      <w:r w:rsidR="004B2BE6">
                        <w:t>crab tissue</w:t>
                      </w:r>
                      <w:r w:rsidR="005705AC">
                        <w:t xml:space="preserve"> shown as the sum and relative contribution of both parent and alkyl-substituted compounds observed in each crab sample.  </w:t>
                      </w:r>
                      <w:r w:rsidR="00F20719">
                        <w:t xml:space="preserve">Concentrations are included for sediment samples closest to crab sampling stations.  </w:t>
                      </w:r>
                      <w:r w:rsidR="005705AC">
                        <w:t>Individual concentrations are described in Appendix A.</w:t>
                      </w:r>
                    </w:p>
                  </w:txbxContent>
                </v:textbox>
              </v:shape>
            </w:pict>
          </mc:Fallback>
        </mc:AlternateContent>
      </w:r>
      <w:r>
        <w:rPr>
          <w:noProof/>
        </w:rPr>
        <w:drawing>
          <wp:anchor distT="0" distB="0" distL="114300" distR="114300" simplePos="0" relativeHeight="251736064" behindDoc="1" locked="0" layoutInCell="1" allowOverlap="1" wp14:anchorId="058E273B" wp14:editId="16EC4DBE">
            <wp:simplePos x="0" y="0"/>
            <wp:positionH relativeFrom="column">
              <wp:posOffset>63500</wp:posOffset>
            </wp:positionH>
            <wp:positionV relativeFrom="paragraph">
              <wp:posOffset>3910330</wp:posOffset>
            </wp:positionV>
            <wp:extent cx="5943600" cy="3827145"/>
            <wp:effectExtent l="0" t="0" r="19050" b="20955"/>
            <wp:wrapTight wrapText="bothSides">
              <wp:wrapPolygon edited="0">
                <wp:start x="0" y="0"/>
                <wp:lineTo x="0" y="21611"/>
                <wp:lineTo x="21600" y="21611"/>
                <wp:lineTo x="21600"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FF032C">
        <w:t>In total, 65 PAH compounds</w:t>
      </w:r>
      <w:r w:rsidR="00F96B10">
        <w:t xml:space="preserve"> </w:t>
      </w:r>
      <w:r w:rsidR="003F7813">
        <w:t>present in sediments were targeted for in</w:t>
      </w:r>
      <w:r w:rsidR="00F96B10">
        <w:t xml:space="preserve"> crab muscle and </w:t>
      </w:r>
      <w:proofErr w:type="spellStart"/>
      <w:r w:rsidR="00F96B10">
        <w:t>hepatopancreas</w:t>
      </w:r>
      <w:proofErr w:type="spellEnd"/>
      <w:r w:rsidR="00F96B10">
        <w:t xml:space="preserve"> tissue</w:t>
      </w:r>
      <w:r w:rsidR="00FF032C">
        <w:t xml:space="preserve">, although some </w:t>
      </w:r>
      <w:r w:rsidR="00F96B10">
        <w:t>compounds</w:t>
      </w:r>
      <w:r w:rsidR="00FF032C">
        <w:t xml:space="preserve"> were below the detection limit.</w:t>
      </w:r>
      <w:r w:rsidR="00F96B10">
        <w:t xml:space="preserve">  Crab muscle from the Harvey site showed a total concentration of PAHs of 1.8 µg g</w:t>
      </w:r>
      <w:r w:rsidR="00F96B10">
        <w:rPr>
          <w:rFonts w:ascii="Calibri" w:hAnsi="Calibri"/>
        </w:rPr>
        <w:t>¯</w:t>
      </w:r>
      <w:r w:rsidR="00F96B10">
        <w:rPr>
          <w:vertAlign w:val="superscript"/>
        </w:rPr>
        <w:t>1</w:t>
      </w:r>
      <w:r w:rsidR="00F96B10">
        <w:t xml:space="preserve"> dry wt. tissue, and muscle from the KC site had a total concentration of PAHs of 1.2 µg g</w:t>
      </w:r>
      <w:r w:rsidR="00F96B10">
        <w:rPr>
          <w:rFonts w:ascii="Calibri" w:hAnsi="Calibri"/>
        </w:rPr>
        <w:t>¯</w:t>
      </w:r>
      <w:r w:rsidR="00F96B10">
        <w:rPr>
          <w:vertAlign w:val="superscript"/>
        </w:rPr>
        <w:t>1</w:t>
      </w:r>
      <w:r w:rsidR="00F96B10">
        <w:t xml:space="preserve"> dry wt. tissue.  Samples from the </w:t>
      </w:r>
      <w:proofErr w:type="spellStart"/>
      <w:r w:rsidR="00F96B10">
        <w:t>hepatopancreas</w:t>
      </w:r>
      <w:proofErr w:type="spellEnd"/>
      <w:r w:rsidR="00F96B10">
        <w:t xml:space="preserve"> showed similar concentrations.  </w:t>
      </w:r>
      <w:proofErr w:type="spellStart"/>
      <w:r w:rsidR="00F96B10">
        <w:t>Hepatopancreas</w:t>
      </w:r>
      <w:proofErr w:type="spellEnd"/>
      <w:r w:rsidR="00F96B10">
        <w:t xml:space="preserve"> tissue from the Harvey site showed a PAH concentration of 1.1 µg g</w:t>
      </w:r>
      <w:r w:rsidR="00F96B10">
        <w:rPr>
          <w:rFonts w:ascii="Calibri" w:hAnsi="Calibri"/>
        </w:rPr>
        <w:t>¯</w:t>
      </w:r>
      <w:r w:rsidR="00F96B10">
        <w:rPr>
          <w:vertAlign w:val="superscript"/>
        </w:rPr>
        <w:t>1</w:t>
      </w:r>
      <w:r w:rsidR="00F96B10">
        <w:t xml:space="preserve"> dry wt. tissue, while </w:t>
      </w:r>
      <w:proofErr w:type="spellStart"/>
      <w:r w:rsidR="00F96B10">
        <w:t>hepatopancreas</w:t>
      </w:r>
      <w:proofErr w:type="spellEnd"/>
      <w:r w:rsidR="00F96B10">
        <w:t xml:space="preserve"> from the KC site had a PAH concentration of 1.8 µg g</w:t>
      </w:r>
      <w:r w:rsidR="00F96B10">
        <w:rPr>
          <w:rFonts w:ascii="Calibri" w:hAnsi="Calibri"/>
        </w:rPr>
        <w:t>¯</w:t>
      </w:r>
      <w:r w:rsidR="00F96B10">
        <w:rPr>
          <w:vertAlign w:val="superscript"/>
        </w:rPr>
        <w:t>1</w:t>
      </w:r>
      <w:r w:rsidR="00F96B10">
        <w:t xml:space="preserve"> dry wt. tissue.  Each sample except for the muscle tissue from the KC site showed parent PAHs as the dominant species.  Where parent PAHs are the majority, </w:t>
      </w:r>
      <w:r w:rsidR="005705AC">
        <w:t>parent PAHs accounted for</w:t>
      </w:r>
      <w:r w:rsidR="00A65842">
        <w:t xml:space="preserve"> 60 – 86 % of total PAHs (Fig. 4</w:t>
      </w:r>
      <w:r w:rsidR="005705AC">
        <w:t xml:space="preserve">).  Blue crab tissue was not normalized for % Organic carbon.  </w:t>
      </w:r>
    </w:p>
    <w:p w14:paraId="4F0F7632" w14:textId="27D719FB" w:rsidR="00E51474" w:rsidRDefault="005F76B2" w:rsidP="001765E1">
      <w:pPr>
        <w:pStyle w:val="ListParagraph"/>
        <w:numPr>
          <w:ilvl w:val="1"/>
          <w:numId w:val="1"/>
        </w:numPr>
      </w:pPr>
      <w:r>
        <w:lastRenderedPageBreak/>
        <w:t>Aliphatic n-alkanes in samples</w:t>
      </w:r>
    </w:p>
    <w:p w14:paraId="36F89F64" w14:textId="6B80AFD4" w:rsidR="00E51474" w:rsidRDefault="00E51474" w:rsidP="00E51474">
      <w:pPr>
        <w:pStyle w:val="ListParagraph"/>
        <w:numPr>
          <w:ilvl w:val="2"/>
          <w:numId w:val="1"/>
        </w:numPr>
      </w:pPr>
      <w:r>
        <w:t>Aliphatic n-alkanes in sediments</w:t>
      </w:r>
    </w:p>
    <w:p w14:paraId="21281CFC" w14:textId="23282911" w:rsidR="005F76B2" w:rsidRDefault="00E51474" w:rsidP="00E51474">
      <w:pPr>
        <w:ind w:left="360"/>
      </w:pPr>
      <w:r>
        <w:tab/>
        <w:t>Aliphatic normal-alkanes with 16-31 carbon atoms were detected in all sediment samples.  Concentrations of n-alkanes ranged from 4.94 µg g</w:t>
      </w:r>
      <w:r>
        <w:rPr>
          <w:rFonts w:ascii="Calibri" w:hAnsi="Calibri"/>
        </w:rPr>
        <w:t>¯</w:t>
      </w:r>
      <w:r>
        <w:rPr>
          <w:vertAlign w:val="superscript"/>
        </w:rPr>
        <w:t>1</w:t>
      </w:r>
      <w:r>
        <w:t xml:space="preserve"> dry wt. at station 11 to 40.83 µg g</w:t>
      </w:r>
      <w:r>
        <w:rPr>
          <w:rFonts w:ascii="Calibri" w:hAnsi="Calibri"/>
        </w:rPr>
        <w:t>¯</w:t>
      </w:r>
      <w:r>
        <w:rPr>
          <w:vertAlign w:val="superscript"/>
        </w:rPr>
        <w:t>1</w:t>
      </w:r>
      <w:r>
        <w:t xml:space="preserve"> dry wt. at station 2.  The distribution of short (C</w:t>
      </w:r>
      <w:r>
        <w:rPr>
          <w:vertAlign w:val="subscript"/>
        </w:rPr>
        <w:t>16</w:t>
      </w:r>
      <w:r>
        <w:t xml:space="preserve"> – C</w:t>
      </w:r>
      <w:r>
        <w:rPr>
          <w:vertAlign w:val="subscript"/>
        </w:rPr>
        <w:t>22</w:t>
      </w:r>
      <w:r>
        <w:t>) vs. long chain alkanes (C</w:t>
      </w:r>
      <w:r>
        <w:rPr>
          <w:vertAlign w:val="subscript"/>
        </w:rPr>
        <w:t>23</w:t>
      </w:r>
      <w:r>
        <w:t xml:space="preserve"> – C</w:t>
      </w:r>
      <w:r>
        <w:rPr>
          <w:vertAlign w:val="subscript"/>
        </w:rPr>
        <w:t>31</w:t>
      </w:r>
      <w:r>
        <w:t>) favored long chain alkanes with the exception of sites 5, 14, and 16a.  Of the sites that have a majority of long chain alkanes, the percentages of long chain alkanes range from 51 – 85% (Fig. 6).  There is an odd/even predominance in C</w:t>
      </w:r>
      <w:r>
        <w:rPr>
          <w:vertAlign w:val="subscript"/>
        </w:rPr>
        <w:t xml:space="preserve">23 </w:t>
      </w:r>
      <w:r>
        <w:t>– C</w:t>
      </w:r>
      <w:r>
        <w:rPr>
          <w:vertAlign w:val="subscript"/>
        </w:rPr>
        <w:t>31</w:t>
      </w:r>
      <w:r>
        <w:t xml:space="preserve"> alkanes.  Percentages of odd, long chain alkanes over total long chain alk</w:t>
      </w:r>
      <w:r w:rsidR="00A65842">
        <w:t>anes range from 77 – 87% (Fig. 5A</w:t>
      </w:r>
      <w:r>
        <w:t xml:space="preserve">).  Sediment samples were normalized to the percent organic carbon in each sample.  Using the normalized data, total concentrations of n-alkanes ranged from </w:t>
      </w:r>
      <w:r w:rsidR="00902DF2">
        <w:t>192.92 µg g</w:t>
      </w:r>
      <w:r w:rsidR="00902DF2">
        <w:rPr>
          <w:rFonts w:ascii="Calibri" w:hAnsi="Calibri"/>
        </w:rPr>
        <w:t>¯</w:t>
      </w:r>
      <w:r w:rsidR="00902DF2">
        <w:rPr>
          <w:vertAlign w:val="superscript"/>
        </w:rPr>
        <w:t>1</w:t>
      </w:r>
      <w:r w:rsidR="00902DF2">
        <w:t xml:space="preserve"> OC at station 11 to 902.84 µg g</w:t>
      </w:r>
      <w:r w:rsidR="00902DF2">
        <w:rPr>
          <w:rFonts w:ascii="Calibri" w:hAnsi="Calibri"/>
        </w:rPr>
        <w:t>¯</w:t>
      </w:r>
      <w:r w:rsidR="00902DF2">
        <w:rPr>
          <w:vertAlign w:val="superscript"/>
        </w:rPr>
        <w:t>1</w:t>
      </w:r>
      <w:r w:rsidR="00A65842">
        <w:t xml:space="preserve"> OC at station 16a (Fig. 5B</w:t>
      </w:r>
      <w:r w:rsidR="00902DF2">
        <w:t>).  The percentages of long chain alkanes and the odd/even predominance in C</w:t>
      </w:r>
      <w:r w:rsidR="00902DF2">
        <w:rPr>
          <w:vertAlign w:val="subscript"/>
        </w:rPr>
        <w:t>23</w:t>
      </w:r>
      <w:r w:rsidR="00902DF2">
        <w:t xml:space="preserve"> – C</w:t>
      </w:r>
      <w:r w:rsidR="00902DF2">
        <w:rPr>
          <w:vertAlign w:val="subscript"/>
        </w:rPr>
        <w:t>31</w:t>
      </w:r>
      <w:r w:rsidR="00902DF2">
        <w:t xml:space="preserve"> alkanes did not change after the </w:t>
      </w:r>
      <w:r w:rsidR="00A65842">
        <w:t>normalization of the data (Fig 6</w:t>
      </w:r>
      <w:r w:rsidR="00902DF2">
        <w:t>).  No patterns in location or water depth were observed for the normalized data.</w:t>
      </w:r>
    </w:p>
    <w:p w14:paraId="61EE8544" w14:textId="236E6907" w:rsidR="00902DF2" w:rsidRDefault="00A65842" w:rsidP="0098658E">
      <w:pPr>
        <w:tabs>
          <w:tab w:val="left" w:pos="1530"/>
          <w:tab w:val="left" w:pos="1800"/>
          <w:tab w:val="left" w:pos="1980"/>
          <w:tab w:val="left" w:pos="4320"/>
          <w:tab w:val="left" w:pos="8820"/>
        </w:tabs>
      </w:pPr>
      <w:r>
        <w:rPr>
          <w:noProof/>
        </w:rPr>
        <w:lastRenderedPageBreak/>
        <mc:AlternateContent>
          <mc:Choice Requires="wps">
            <w:drawing>
              <wp:anchor distT="0" distB="0" distL="114300" distR="114300" simplePos="0" relativeHeight="251676672" behindDoc="0" locked="0" layoutInCell="1" allowOverlap="1" wp14:anchorId="3C2ECC37" wp14:editId="60A173C2">
                <wp:simplePos x="0" y="0"/>
                <wp:positionH relativeFrom="column">
                  <wp:posOffset>0</wp:posOffset>
                </wp:positionH>
                <wp:positionV relativeFrom="paragraph">
                  <wp:posOffset>-39371</wp:posOffset>
                </wp:positionV>
                <wp:extent cx="5943600" cy="8477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0183F" w14:textId="06669CC3" w:rsidR="00E81611" w:rsidRPr="00E81611" w:rsidRDefault="00A65842" w:rsidP="00E81611">
                            <w:pPr>
                              <w:spacing w:line="240" w:lineRule="auto"/>
                            </w:pPr>
                            <w:proofErr w:type="gramStart"/>
                            <w:r>
                              <w:rPr>
                                <w:b/>
                              </w:rPr>
                              <w:t>Fig. 5</w:t>
                            </w:r>
                            <w:r w:rsidR="00E81611">
                              <w:rPr>
                                <w:b/>
                              </w:rPr>
                              <w:t>.</w:t>
                            </w:r>
                            <w:proofErr w:type="gramEnd"/>
                            <w:r w:rsidR="00E81611">
                              <w:rPr>
                                <w:b/>
                              </w:rPr>
                              <w:t xml:space="preserve"> </w:t>
                            </w:r>
                            <w:r w:rsidR="00E81611">
                              <w:t xml:space="preserve">The concentration and distribution of n-alkanes in surface sediments shown as the sum and relative contributions of both short and long chain alkanes observed in each station.  </w:t>
                            </w:r>
                            <w:r w:rsidRPr="00A65842">
                              <w:rPr>
                                <w:b/>
                              </w:rPr>
                              <w:t>A</w:t>
                            </w:r>
                            <w:r>
                              <w:t xml:space="preserve">. shows total alkane concentrations in </w:t>
                            </w:r>
                            <w:proofErr w:type="spellStart"/>
                            <w:r>
                              <w:t>μg</w:t>
                            </w:r>
                            <w:proofErr w:type="spellEnd"/>
                            <w:r>
                              <w:t xml:space="preserve">/g dry wt.  </w:t>
                            </w:r>
                            <w:r w:rsidRPr="00A65842">
                              <w:rPr>
                                <w:b/>
                              </w:rPr>
                              <w:t>B</w:t>
                            </w:r>
                            <w:r>
                              <w:t xml:space="preserve">. shows total alkane concentrations in </w:t>
                            </w:r>
                            <w:proofErr w:type="spellStart"/>
                            <w:r>
                              <w:t>μg</w:t>
                            </w:r>
                            <w:proofErr w:type="spellEnd"/>
                            <w:r>
                              <w:t xml:space="preserve">/g OC. </w:t>
                            </w:r>
                            <w:r w:rsidR="00E81611">
                              <w:t>Individual concentrations are described in 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0" type="#_x0000_t202" style="position:absolute;margin-left:0;margin-top:-3.1pt;width:468pt;height:66.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" fillcolor="white [3201]" stroked="f" strokeweight=".5pt">
                <v:textbox>
                  <w:txbxContent>
                    <w:p w14:paraId="7FF0183F" w14:textId="06669CC3" w:rsidR="00E81611" w:rsidRPr="00E81611" w:rsidRDefault="00A65842" w:rsidP="00E81611">
                      <w:pPr>
                        <w:spacing w:line="240" w:lineRule="auto"/>
                      </w:pPr>
                      <w:proofErr w:type="gramStart"/>
                      <w:r>
                        <w:rPr>
                          <w:b/>
                        </w:rPr>
                        <w:t>Fig. 5</w:t>
                      </w:r>
                      <w:r w:rsidR="00E81611">
                        <w:rPr>
                          <w:b/>
                        </w:rPr>
                        <w:t>.</w:t>
                      </w:r>
                      <w:proofErr w:type="gramEnd"/>
                      <w:r w:rsidR="00E81611">
                        <w:rPr>
                          <w:b/>
                        </w:rPr>
                        <w:t xml:space="preserve"> </w:t>
                      </w:r>
                      <w:r w:rsidR="00E81611">
                        <w:t xml:space="preserve">The concentration and distribution of n-alkanes in surface sediments shown as the sum and relative contributions of both short and long chain alkanes observed in each station.  </w:t>
                      </w:r>
                      <w:r w:rsidRPr="00A65842">
                        <w:rPr>
                          <w:b/>
                        </w:rPr>
                        <w:t>A</w:t>
                      </w:r>
                      <w:r>
                        <w:t xml:space="preserve">. shows total alkane concentrations in </w:t>
                      </w:r>
                      <w:proofErr w:type="spellStart"/>
                      <w:r>
                        <w:t>μg</w:t>
                      </w:r>
                      <w:proofErr w:type="spellEnd"/>
                      <w:r>
                        <w:t xml:space="preserve">/g dry wt.  </w:t>
                      </w:r>
                      <w:r w:rsidRPr="00A65842">
                        <w:rPr>
                          <w:b/>
                        </w:rPr>
                        <w:t>B</w:t>
                      </w:r>
                      <w:r>
                        <w:t xml:space="preserve">. shows total alkane concentrations in </w:t>
                      </w:r>
                      <w:proofErr w:type="spellStart"/>
                      <w:r>
                        <w:t>μg</w:t>
                      </w:r>
                      <w:proofErr w:type="spellEnd"/>
                      <w:r>
                        <w:t xml:space="preserve">/g OC. </w:t>
                      </w:r>
                      <w:r w:rsidR="00E81611">
                        <w:t>Individual concentrations are described in Appendix B.</w:t>
                      </w:r>
                    </w:p>
                  </w:txbxContent>
                </v:textbox>
              </v:shape>
            </w:pict>
          </mc:Fallback>
        </mc:AlternateContent>
      </w:r>
      <w:r w:rsidR="0098658E">
        <w:rPr>
          <w:noProof/>
        </w:rPr>
        <mc:AlternateContent>
          <mc:Choice Requires="wpg">
            <w:drawing>
              <wp:anchor distT="0" distB="0" distL="114300" distR="114300" simplePos="0" relativeHeight="251672576" behindDoc="0" locked="0" layoutInCell="1" allowOverlap="1" wp14:anchorId="25D355BF" wp14:editId="48A7B681">
                <wp:simplePos x="0" y="0"/>
                <wp:positionH relativeFrom="column">
                  <wp:posOffset>0</wp:posOffset>
                </wp:positionH>
                <wp:positionV relativeFrom="paragraph">
                  <wp:posOffset>0</wp:posOffset>
                </wp:positionV>
                <wp:extent cx="5943600" cy="7229475"/>
                <wp:effectExtent l="0" t="0" r="19050" b="9525"/>
                <wp:wrapTight wrapText="bothSides">
                  <wp:wrapPolygon edited="0">
                    <wp:start x="0" y="0"/>
                    <wp:lineTo x="0" y="21572"/>
                    <wp:lineTo x="21600" y="21572"/>
                    <wp:lineTo x="21600" y="0"/>
                    <wp:lineTo x="0" y="0"/>
                  </wp:wrapPolygon>
                </wp:wrapTight>
                <wp:docPr id="33" name="Group 33"/>
                <wp:cNvGraphicFramePr/>
                <a:graphic xmlns:a="http://schemas.openxmlformats.org/drawingml/2006/main">
                  <a:graphicData uri="http://schemas.microsoft.com/office/word/2010/wordprocessingGroup">
                    <wpg:wgp>
                      <wpg:cNvGrpSpPr/>
                      <wpg:grpSpPr>
                        <a:xfrm>
                          <a:off x="0" y="0"/>
                          <a:ext cx="5943600" cy="7229475"/>
                          <a:chOff x="0" y="0"/>
                          <a:chExt cx="5943600" cy="7229475"/>
                        </a:xfrm>
                      </wpg:grpSpPr>
                      <wpg:graphicFrame>
                        <wpg:cNvPr id="17" name="Chart 17">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w15="http://schemas.microsoft.com/office/word/2012/wordml" id="{00000000-0008-0000-1800-000002000000}"/>
                            </a:ext>
                          </a:extLst>
                        </wpg:cNvPr>
                        <wpg:cNvFrPr/>
                        <wpg:xfrm>
                          <a:off x="0" y="3533775"/>
                          <a:ext cx="5943600" cy="3695700"/>
                        </wpg:xfrm>
                        <a:graphic>
                          <a:graphicData uri="http://schemas.openxmlformats.org/drawingml/2006/chart">
                            <c:chart xmlns:c="http://schemas.openxmlformats.org/drawingml/2006/chart" xmlns:r="http://schemas.openxmlformats.org/officeDocument/2006/relationships" r:id="rId15"/>
                          </a:graphicData>
                        </a:graphic>
                      </wpg:graphicFrame>
                      <wpg:graphicFrame>
                        <wpg:cNvPr id="13" name="Chart 13">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w15="http://schemas.microsoft.com/office/word/2012/wordml" id="{00000000-0008-0000-1800-000002000000}"/>
                            </a:ext>
                          </a:extLst>
                        </wpg:cNvPr>
                        <wpg:cNvFrPr/>
                        <wpg:xfrm>
                          <a:off x="0" y="0"/>
                          <a:ext cx="5943600" cy="3509010"/>
                        </wpg:xfrm>
                        <a:graphic>
                          <a:graphicData uri="http://schemas.openxmlformats.org/drawingml/2006/chart">
                            <c:chart xmlns:c="http://schemas.openxmlformats.org/drawingml/2006/chart" xmlns:r="http://schemas.openxmlformats.org/officeDocument/2006/relationships" r:id="rId16"/>
                          </a:graphicData>
                        </a:graphic>
                      </wpg:graphicFrame>
                    </wpg:wgp>
                  </a:graphicData>
                </a:graphic>
              </wp:anchor>
            </w:drawing>
          </mc:Choice>
          <mc:Fallback>
            <w:pict>
              <v:group id="Group 33" o:spid="_x0000_s1026" style="position:absolute;margin-left:0;margin-top:0;width:468pt;height:569.25pt;z-index:251672576" coordsize="59436,72294" o:gfxdata="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">
                <v:shape id="Chart 17" o:spid="_x0000_s1027" type="#_x0000_t75" style="position:absolute;left:-60;top:35295;width:59556;height:37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">
                  <v:imagedata r:id="rId17" o:title=""/>
                  <o:lock v:ext="edit" aspectratio="f"/>
                </v:shape>
                <v:shape id="Chart 13" o:spid="_x0000_s1028" type="#_x0000_t75" style="position:absolute;left:-60;top:-60;width:59556;height:352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">
                  <v:imagedata r:id="rId18" o:title=""/>
                  <o:lock v:ext="edit" aspectratio="f"/>
                </v:shape>
                <w10:wrap type="tight"/>
              </v:group>
            </w:pict>
          </mc:Fallback>
        </mc:AlternateContent>
      </w:r>
      <w:r w:rsidR="00EB1F65">
        <w:rPr>
          <w:noProof/>
        </w:rPr>
        <mc:AlternateContent>
          <mc:Choice Requires="wps">
            <w:drawing>
              <wp:anchor distT="0" distB="0" distL="114300" distR="114300" simplePos="0" relativeHeight="251643904" behindDoc="0" locked="0" layoutInCell="1" allowOverlap="1" wp14:anchorId="4F7B3039" wp14:editId="60CF0DC2">
                <wp:simplePos x="0" y="0"/>
                <wp:positionH relativeFrom="column">
                  <wp:posOffset>0</wp:posOffset>
                </wp:positionH>
                <wp:positionV relativeFrom="paragraph">
                  <wp:posOffset>3664157</wp:posOffset>
                </wp:positionV>
                <wp:extent cx="5943600" cy="627321"/>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5943600" cy="6273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336C82" w14:textId="10B7B7FD" w:rsidR="00EB1F65" w:rsidRPr="00EB1F65" w:rsidRDefault="00EB1F65" w:rsidP="00EB1F65">
                            <w:pPr>
                              <w:spacing w:line="240" w:lineRule="auto"/>
                            </w:pPr>
                            <w:proofErr w:type="gramStart"/>
                            <w:r w:rsidRPr="00EB1F65">
                              <w:rPr>
                                <w:b/>
                              </w:rPr>
                              <w:t>Fig. 6.</w:t>
                            </w:r>
                            <w:proofErr w:type="gramEnd"/>
                            <w:r w:rsidRPr="00EB1F65">
                              <w:t xml:space="preserve"> The concentration and distribution of n-alkanes in surface sediments shown as the sum and relative contribution of both short and long chain alkanes observed in each station.  Individual concentrations are described in 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margin-left:0;margin-top:288.5pt;width:468pt;height:49.4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" fillcolor="white [3201]" stroked="f" strokeweight=".5pt">
                <v:textbox>
                  <w:txbxContent>
                    <w:p w14:paraId="2F336C82" w14:textId="10B7B7FD" w:rsidR="00EB1F65" w:rsidRPr="00EB1F65" w:rsidRDefault="00EB1F65" w:rsidP="00EB1F65">
                      <w:pPr>
                        <w:spacing w:line="240" w:lineRule="auto"/>
                      </w:pPr>
                      <w:proofErr w:type="gramStart"/>
                      <w:r w:rsidRPr="00EB1F65">
                        <w:rPr>
                          <w:b/>
                        </w:rPr>
                        <w:t>Fig. 6.</w:t>
                      </w:r>
                      <w:proofErr w:type="gramEnd"/>
                      <w:r w:rsidRPr="00EB1F65">
                        <w:t xml:space="preserve"> The concentration and distribution of n-alkanes in surface sediments shown as the sum and relative contribution of both short and long chain alkanes observed in each station.  Individual concentrations are described in Appendix B.</w:t>
                      </w:r>
                    </w:p>
                  </w:txbxContent>
                </v:textbox>
              </v:shape>
            </w:pict>
          </mc:Fallback>
        </mc:AlternateContent>
      </w:r>
    </w:p>
    <w:p w14:paraId="4FE91669" w14:textId="0A0B79F3" w:rsidR="00EB1F65" w:rsidRDefault="00EB1F65" w:rsidP="00E51474">
      <w:pPr>
        <w:ind w:left="360"/>
      </w:pPr>
    </w:p>
    <w:p w14:paraId="75520CD5" w14:textId="77777777" w:rsidR="00902DF2" w:rsidRDefault="00902DF2" w:rsidP="00EB1F65"/>
    <w:p w14:paraId="76717E12" w14:textId="5E63D141" w:rsidR="00E81611" w:rsidRDefault="00A65842" w:rsidP="00A65842">
      <w:pPr>
        <w:tabs>
          <w:tab w:val="left" w:pos="9000"/>
          <w:tab w:val="left" w:pos="9090"/>
        </w:tabs>
      </w:pPr>
      <w:r>
        <w:rPr>
          <w:noProof/>
        </w:rPr>
        <mc:AlternateContent>
          <mc:Choice Requires="wpg">
            <w:drawing>
              <wp:anchor distT="0" distB="0" distL="114300" distR="114300" simplePos="0" relativeHeight="251680768" behindDoc="0" locked="0" layoutInCell="1" allowOverlap="1" wp14:anchorId="365F87E6" wp14:editId="2E46CD1C">
                <wp:simplePos x="0" y="0"/>
                <wp:positionH relativeFrom="column">
                  <wp:posOffset>-9525</wp:posOffset>
                </wp:positionH>
                <wp:positionV relativeFrom="paragraph">
                  <wp:posOffset>452755</wp:posOffset>
                </wp:positionV>
                <wp:extent cx="6057900" cy="6800850"/>
                <wp:effectExtent l="0" t="0" r="19050" b="19050"/>
                <wp:wrapTight wrapText="bothSides">
                  <wp:wrapPolygon edited="0">
                    <wp:start x="0" y="0"/>
                    <wp:lineTo x="0" y="21600"/>
                    <wp:lineTo x="21600" y="21600"/>
                    <wp:lineTo x="21600" y="0"/>
                    <wp:lineTo x="0" y="0"/>
                  </wp:wrapPolygon>
                </wp:wrapTight>
                <wp:docPr id="34" name="Group 34"/>
                <wp:cNvGraphicFramePr/>
                <a:graphic xmlns:a="http://schemas.openxmlformats.org/drawingml/2006/main">
                  <a:graphicData uri="http://schemas.microsoft.com/office/word/2010/wordprocessingGroup">
                    <wpg:wgp>
                      <wpg:cNvGrpSpPr/>
                      <wpg:grpSpPr>
                        <a:xfrm>
                          <a:off x="0" y="0"/>
                          <a:ext cx="6057900" cy="6800850"/>
                          <a:chOff x="0" y="0"/>
                          <a:chExt cx="6057900" cy="6800850"/>
                        </a:xfrm>
                      </wpg:grpSpPr>
                      <wpg:graphicFrame>
                        <wpg:cNvPr id="15" name="Chart 15"/>
                        <wpg:cNvFrPr/>
                        <wpg:xfrm>
                          <a:off x="0" y="0"/>
                          <a:ext cx="6048375" cy="3409950"/>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19" name="Chart 19"/>
                        <wpg:cNvFrPr/>
                        <wpg:xfrm>
                          <a:off x="0" y="3409950"/>
                          <a:ext cx="6057900" cy="3390900"/>
                        </wpg:xfrm>
                        <a:graphic>
                          <a:graphicData uri="http://schemas.openxmlformats.org/drawingml/2006/chart">
                            <c:chart xmlns:c="http://schemas.openxmlformats.org/drawingml/2006/chart" xmlns:r="http://schemas.openxmlformats.org/officeDocument/2006/relationships" r:id="rId20"/>
                          </a:graphicData>
                        </a:graphic>
                      </wpg:graphicFrame>
                    </wpg:wgp>
                  </a:graphicData>
                </a:graphic>
              </wp:anchor>
            </w:drawing>
          </mc:Choice>
          <mc:Fallback>
            <w:pict>
              <v:group id="Group 34" o:spid="_x0000_s1026" style="position:absolute;margin-left:-.75pt;margin-top:35.65pt;width:477pt;height:535.5pt;z-index:251680768" coordsize="60579,68008" o:gfxdata="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">
                <v:shape id="Chart 15" o:spid="_x0000_s1027" type="#_x0000_t75" style="position:absolute;left:-60;top:-60;width:60593;height:341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">
                  <v:imagedata r:id="rId21" o:title=""/>
                  <o:lock v:ext="edit" aspectratio="f"/>
                </v:shape>
                <v:shape id="Chart 19" o:spid="_x0000_s1028" type="#_x0000_t75" style="position:absolute;left:-60;top:34015;width:60715;height:3407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">
                  <v:imagedata r:id="rId22" o:title=""/>
                  <o:lock v:ext="edit" aspectratio="f"/>
                </v:shape>
                <w10:wrap type="tight"/>
              </v:group>
            </w:pict>
          </mc:Fallback>
        </mc:AlternateContent>
      </w:r>
    </w:p>
    <w:p w14:paraId="67C33200" w14:textId="077757A3" w:rsidR="00E81611" w:rsidRDefault="00A65842" w:rsidP="00A65842">
      <w:pPr>
        <w:tabs>
          <w:tab w:val="left" w:pos="1260"/>
          <w:tab w:val="left" w:pos="2160"/>
          <w:tab w:val="left" w:pos="2610"/>
          <w:tab w:val="left" w:pos="2700"/>
        </w:tabs>
      </w:pPr>
      <w:r>
        <w:rPr>
          <w:noProof/>
        </w:rPr>
        <mc:AlternateContent>
          <mc:Choice Requires="wps">
            <w:drawing>
              <wp:anchor distT="0" distB="0" distL="114300" distR="114300" simplePos="0" relativeHeight="251684864" behindDoc="0" locked="0" layoutInCell="1" allowOverlap="1" wp14:anchorId="34F99237" wp14:editId="731A7B57">
                <wp:simplePos x="0" y="0"/>
                <wp:positionH relativeFrom="column">
                  <wp:posOffset>0</wp:posOffset>
                </wp:positionH>
                <wp:positionV relativeFrom="paragraph">
                  <wp:posOffset>77470</wp:posOffset>
                </wp:positionV>
                <wp:extent cx="5943600" cy="8382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943600"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B8555" w14:textId="229DECE5" w:rsidR="00E81611" w:rsidRPr="00E81611" w:rsidRDefault="00A65842" w:rsidP="002A08C7">
                            <w:pPr>
                              <w:spacing w:line="240" w:lineRule="auto"/>
                            </w:pPr>
                            <w:proofErr w:type="gramStart"/>
                            <w:r>
                              <w:rPr>
                                <w:b/>
                              </w:rPr>
                              <w:t>Fig. 6</w:t>
                            </w:r>
                            <w:r w:rsidR="00E81611">
                              <w:rPr>
                                <w:b/>
                              </w:rPr>
                              <w:t>.</w:t>
                            </w:r>
                            <w:proofErr w:type="gramEnd"/>
                            <w:r w:rsidR="00E81611">
                              <w:rPr>
                                <w:b/>
                              </w:rPr>
                              <w:t xml:space="preserve"> </w:t>
                            </w:r>
                            <w:r w:rsidR="00E81611">
                              <w:t xml:space="preserve">The concentration and distribution of n-alkanes in surface sediments shown as the relative contributions of both </w:t>
                            </w:r>
                            <w:r w:rsidR="002A08C7">
                              <w:t xml:space="preserve">long, even and long, odd chain alkanes observed in each station. </w:t>
                            </w:r>
                            <w:r>
                              <w:t xml:space="preserve">A. shows total long-chain alkane concentrations in </w:t>
                            </w:r>
                            <w:proofErr w:type="spellStart"/>
                            <w:r>
                              <w:t>μg</w:t>
                            </w:r>
                            <w:proofErr w:type="spellEnd"/>
                            <w:r>
                              <w:t>/g dry wt. B. shows total long-chain alkane</w:t>
                            </w:r>
                            <w:r w:rsidR="002A08C7">
                              <w:t xml:space="preserve"> </w:t>
                            </w:r>
                            <w:r>
                              <w:t xml:space="preserve">concentrations in </w:t>
                            </w:r>
                            <w:proofErr w:type="spellStart"/>
                            <w:r>
                              <w:t>μg</w:t>
                            </w:r>
                            <w:proofErr w:type="spellEnd"/>
                            <w:r>
                              <w:t xml:space="preserve">/g OC.  </w:t>
                            </w:r>
                            <w:r w:rsidR="002A08C7">
                              <w:t>Individual concentrations are described in 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2" type="#_x0000_t202" style="position:absolute;margin-left:0;margin-top:6.1pt;width:468pt;height:6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" fillcolor="white [3201]" stroked="f" strokeweight=".5pt">
                <v:textbox>
                  <w:txbxContent>
                    <w:p w14:paraId="7E2B8555" w14:textId="229DECE5" w:rsidR="00E81611" w:rsidRPr="00E81611" w:rsidRDefault="00A65842" w:rsidP="002A08C7">
                      <w:pPr>
                        <w:spacing w:line="240" w:lineRule="auto"/>
                      </w:pPr>
                      <w:proofErr w:type="gramStart"/>
                      <w:r>
                        <w:rPr>
                          <w:b/>
                        </w:rPr>
                        <w:t>Fig. 6</w:t>
                      </w:r>
                      <w:r w:rsidR="00E81611">
                        <w:rPr>
                          <w:b/>
                        </w:rPr>
                        <w:t>.</w:t>
                      </w:r>
                      <w:proofErr w:type="gramEnd"/>
                      <w:r w:rsidR="00E81611">
                        <w:rPr>
                          <w:b/>
                        </w:rPr>
                        <w:t xml:space="preserve"> </w:t>
                      </w:r>
                      <w:r w:rsidR="00E81611">
                        <w:t xml:space="preserve">The concentration and distribution of n-alkanes in surface sediments shown as the relative contributions of both </w:t>
                      </w:r>
                      <w:r w:rsidR="002A08C7">
                        <w:t xml:space="preserve">long, even and long, odd chain alkanes observed in each station. </w:t>
                      </w:r>
                      <w:r>
                        <w:t xml:space="preserve">A. shows total long-chain alkane concentrations in </w:t>
                      </w:r>
                      <w:proofErr w:type="spellStart"/>
                      <w:r>
                        <w:t>μg</w:t>
                      </w:r>
                      <w:proofErr w:type="spellEnd"/>
                      <w:r>
                        <w:t>/g dry wt. B. shows total long-chain alkane</w:t>
                      </w:r>
                      <w:r w:rsidR="002A08C7">
                        <w:t xml:space="preserve"> </w:t>
                      </w:r>
                      <w:r>
                        <w:t xml:space="preserve">concentrations in </w:t>
                      </w:r>
                      <w:proofErr w:type="spellStart"/>
                      <w:r>
                        <w:t>μg</w:t>
                      </w:r>
                      <w:proofErr w:type="spellEnd"/>
                      <w:r>
                        <w:t xml:space="preserve">/g OC.  </w:t>
                      </w:r>
                      <w:r w:rsidR="002A08C7">
                        <w:t>Individual concentrations are described in Appendix B.</w:t>
                      </w:r>
                    </w:p>
                  </w:txbxContent>
                </v:textbox>
              </v:shape>
            </w:pict>
          </mc:Fallback>
        </mc:AlternateContent>
      </w:r>
    </w:p>
    <w:p w14:paraId="1B735E91" w14:textId="7B37D07E" w:rsidR="00E81611" w:rsidRDefault="002A08C7" w:rsidP="00B46779">
      <w:pPr>
        <w:pStyle w:val="ListParagraph"/>
        <w:numPr>
          <w:ilvl w:val="2"/>
          <w:numId w:val="1"/>
        </w:numPr>
      </w:pPr>
      <w:r>
        <w:lastRenderedPageBreak/>
        <w:t xml:space="preserve">Aliphatic n-alkanes in </w:t>
      </w:r>
      <w:r w:rsidR="003658FC">
        <w:t xml:space="preserve">blue </w:t>
      </w:r>
      <w:r>
        <w:t>crabs</w:t>
      </w:r>
    </w:p>
    <w:p w14:paraId="52B4EA94" w14:textId="5130F663" w:rsidR="004B2BE6" w:rsidRDefault="00B46779" w:rsidP="003658FC">
      <w:pPr>
        <w:ind w:left="720" w:firstLine="360"/>
      </w:pPr>
      <w:r>
        <w:rPr>
          <w:noProof/>
        </w:rPr>
        <mc:AlternateContent>
          <mc:Choice Requires="wps">
            <w:drawing>
              <wp:anchor distT="0" distB="0" distL="114300" distR="114300" simplePos="0" relativeHeight="251694080" behindDoc="0" locked="0" layoutInCell="1" allowOverlap="1" wp14:anchorId="7A8811DD" wp14:editId="208D785D">
                <wp:simplePos x="0" y="0"/>
                <wp:positionH relativeFrom="column">
                  <wp:posOffset>95250</wp:posOffset>
                </wp:positionH>
                <wp:positionV relativeFrom="paragraph">
                  <wp:posOffset>7390765</wp:posOffset>
                </wp:positionV>
                <wp:extent cx="6038850" cy="8096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6038850" cy="80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5A4DA" w14:textId="762AC2C8" w:rsidR="004B2BE6" w:rsidRPr="004B2BE6" w:rsidRDefault="00B46779" w:rsidP="004B2BE6">
                            <w:pPr>
                              <w:spacing w:line="240" w:lineRule="auto"/>
                            </w:pPr>
                            <w:proofErr w:type="gramStart"/>
                            <w:r>
                              <w:rPr>
                                <w:b/>
                              </w:rPr>
                              <w:t>Fig. 7</w:t>
                            </w:r>
                            <w:r w:rsidR="004B2BE6">
                              <w:rPr>
                                <w:b/>
                              </w:rPr>
                              <w:t>.</w:t>
                            </w:r>
                            <w:proofErr w:type="gramEnd"/>
                            <w:r w:rsidR="004B2BE6">
                              <w:rPr>
                                <w:b/>
                              </w:rPr>
                              <w:t xml:space="preserve"> </w:t>
                            </w:r>
                            <w:r w:rsidR="004B2BE6">
                              <w:t xml:space="preserve">The concentration and distribution of n-alkanes in crab tissue shown as the sum and relative contribution of both short and long chain alkanes observed in each crab </w:t>
                            </w:r>
                            <w:r w:rsidR="00A9461B">
                              <w:t xml:space="preserve">tissue </w:t>
                            </w:r>
                            <w:r w:rsidR="004B2BE6">
                              <w:t xml:space="preserve">sample. </w:t>
                            </w:r>
                            <w:r w:rsidR="00F20719">
                              <w:t>Concentrations are included for sediment samples closest to crab sampling stations.</w:t>
                            </w:r>
                            <w:r w:rsidR="004B2BE6">
                              <w:t xml:space="preserve"> Individual concentrations are described in 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3" type="#_x0000_t202" style="position:absolute;left:0;text-align:left;margin-left:7.5pt;margin-top:581.95pt;width:475.5pt;height:63.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" fillcolor="white [3201]" stroked="f" strokeweight=".5pt">
                <v:textbox>
                  <w:txbxContent>
                    <w:p w14:paraId="1765A4DA" w14:textId="762AC2C8" w:rsidR="004B2BE6" w:rsidRPr="004B2BE6" w:rsidRDefault="00B46779" w:rsidP="004B2BE6">
                      <w:pPr>
                        <w:spacing w:line="240" w:lineRule="auto"/>
                      </w:pPr>
                      <w:proofErr w:type="gramStart"/>
                      <w:r>
                        <w:rPr>
                          <w:b/>
                        </w:rPr>
                        <w:t>Fig. 7</w:t>
                      </w:r>
                      <w:r w:rsidR="004B2BE6">
                        <w:rPr>
                          <w:b/>
                        </w:rPr>
                        <w:t>.</w:t>
                      </w:r>
                      <w:proofErr w:type="gramEnd"/>
                      <w:r w:rsidR="004B2BE6">
                        <w:rPr>
                          <w:b/>
                        </w:rPr>
                        <w:t xml:space="preserve"> </w:t>
                      </w:r>
                      <w:r w:rsidR="004B2BE6">
                        <w:t xml:space="preserve">The concentration and distribution of n-alkanes in crab tissue shown as the sum and relative contribution of both short and long chain alkanes observed in each crab </w:t>
                      </w:r>
                      <w:r w:rsidR="00A9461B">
                        <w:t xml:space="preserve">tissue </w:t>
                      </w:r>
                      <w:r w:rsidR="004B2BE6">
                        <w:t xml:space="preserve">sample. </w:t>
                      </w:r>
                      <w:r w:rsidR="00F20719">
                        <w:t>Concentrations are included for sediment samples closest to crab sampling stations.</w:t>
                      </w:r>
                      <w:r w:rsidR="004B2BE6">
                        <w:t xml:space="preserve"> Individual concentrations are described in Appendix B.</w:t>
                      </w:r>
                    </w:p>
                  </w:txbxContent>
                </v:textbox>
              </v:shape>
            </w:pict>
          </mc:Fallback>
        </mc:AlternateContent>
      </w:r>
      <w:r>
        <w:rPr>
          <w:noProof/>
        </w:rPr>
        <w:drawing>
          <wp:anchor distT="0" distB="0" distL="114300" distR="114300" simplePos="0" relativeHeight="251731968" behindDoc="1" locked="0" layoutInCell="1" allowOverlap="1" wp14:anchorId="44AFBE4B" wp14:editId="2B608E51">
            <wp:simplePos x="0" y="0"/>
            <wp:positionH relativeFrom="column">
              <wp:posOffset>95250</wp:posOffset>
            </wp:positionH>
            <wp:positionV relativeFrom="paragraph">
              <wp:posOffset>3815080</wp:posOffset>
            </wp:positionV>
            <wp:extent cx="5943600" cy="3526790"/>
            <wp:effectExtent l="0" t="0" r="19050" b="16510"/>
            <wp:wrapTight wrapText="bothSides">
              <wp:wrapPolygon edited="0">
                <wp:start x="0" y="0"/>
                <wp:lineTo x="0" y="21584"/>
                <wp:lineTo x="21600" y="21584"/>
                <wp:lineTo x="21600" y="0"/>
                <wp:lineTo x="0" y="0"/>
              </wp:wrapPolygon>
            </wp:wrapTight>
            <wp:docPr id="29" name="Chart 2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3658FC">
        <w:t>Aliphatic normal-</w:t>
      </w:r>
      <w:r w:rsidR="00271861">
        <w:t xml:space="preserve">alkanes with 16-31 carbons </w:t>
      </w:r>
      <w:r w:rsidR="003658FC">
        <w:t>were detected in each crab tissue sample.  The concentration of total alkanes in muscle tissue from the Harvey site was 4.57 µg g</w:t>
      </w:r>
      <w:r w:rsidR="003658FC">
        <w:rPr>
          <w:rFonts w:ascii="Calibri" w:hAnsi="Calibri"/>
        </w:rPr>
        <w:t>¯</w:t>
      </w:r>
      <w:r w:rsidR="003658FC">
        <w:rPr>
          <w:vertAlign w:val="superscript"/>
        </w:rPr>
        <w:t>1</w:t>
      </w:r>
      <w:r w:rsidR="003658FC">
        <w:t xml:space="preserve"> dry wt. </w:t>
      </w:r>
      <w:proofErr w:type="gramStart"/>
      <w:r w:rsidR="003658FC">
        <w:t>tissue,</w:t>
      </w:r>
      <w:proofErr w:type="gramEnd"/>
      <w:r w:rsidR="003658FC">
        <w:t xml:space="preserve"> and the muscle tissue from the KC site was 6.25 µg g</w:t>
      </w:r>
      <w:r w:rsidR="003658FC">
        <w:rPr>
          <w:rFonts w:ascii="Calibri" w:hAnsi="Calibri"/>
        </w:rPr>
        <w:t>¯</w:t>
      </w:r>
      <w:r w:rsidR="003658FC">
        <w:rPr>
          <w:vertAlign w:val="superscript"/>
        </w:rPr>
        <w:t xml:space="preserve">1 </w:t>
      </w:r>
      <w:r w:rsidR="003658FC">
        <w:t xml:space="preserve">dry wt. tissue.  The </w:t>
      </w:r>
      <w:proofErr w:type="spellStart"/>
      <w:r w:rsidR="003658FC">
        <w:t>hepatopancreas</w:t>
      </w:r>
      <w:proofErr w:type="spellEnd"/>
      <w:r w:rsidR="003658FC">
        <w:t xml:space="preserve"> tissue showed higher concentrations of total alkanes.  The </w:t>
      </w:r>
      <w:proofErr w:type="spellStart"/>
      <w:r w:rsidR="003658FC">
        <w:t>hepatopancreas</w:t>
      </w:r>
      <w:proofErr w:type="spellEnd"/>
      <w:r w:rsidR="003658FC">
        <w:t xml:space="preserve"> from the Harvey site had a total alkane concentration of 28.74 µg g</w:t>
      </w:r>
      <w:r w:rsidR="003658FC">
        <w:rPr>
          <w:rFonts w:ascii="Calibri" w:hAnsi="Calibri"/>
        </w:rPr>
        <w:t>¯</w:t>
      </w:r>
      <w:r w:rsidR="003658FC">
        <w:rPr>
          <w:vertAlign w:val="superscript"/>
        </w:rPr>
        <w:t>1</w:t>
      </w:r>
      <w:r w:rsidR="003658FC">
        <w:t xml:space="preserve"> dry wt. tissue, while the KC site showed a concentration of 36.50 µg g</w:t>
      </w:r>
      <w:r w:rsidR="003658FC">
        <w:rPr>
          <w:rFonts w:ascii="Calibri" w:hAnsi="Calibri"/>
        </w:rPr>
        <w:t>¯</w:t>
      </w:r>
      <w:r w:rsidR="003658FC">
        <w:rPr>
          <w:vertAlign w:val="superscript"/>
        </w:rPr>
        <w:t>1</w:t>
      </w:r>
      <w:r>
        <w:t xml:space="preserve"> dry wt. tissue (Fig. 7</w:t>
      </w:r>
      <w:r w:rsidR="003658FC">
        <w:t xml:space="preserve">).  Long chain alkanes were the dominant species in three of the four crab samples.  The </w:t>
      </w:r>
      <w:proofErr w:type="spellStart"/>
      <w:r w:rsidR="003658FC">
        <w:t>hepatopancreas</w:t>
      </w:r>
      <w:proofErr w:type="spellEnd"/>
      <w:r w:rsidR="003658FC">
        <w:t xml:space="preserve"> from the KC site did not have a majority of long chain alkanes.  </w:t>
      </w:r>
      <w:r w:rsidR="004B2BE6">
        <w:t xml:space="preserve">There was </w:t>
      </w:r>
      <w:proofErr w:type="gramStart"/>
      <w:r w:rsidR="004B2BE6">
        <w:t>a long</w:t>
      </w:r>
      <w:proofErr w:type="gramEnd"/>
      <w:r w:rsidR="004B2BE6">
        <w:t xml:space="preserve"> odd/even chain predominance for C</w:t>
      </w:r>
      <w:r w:rsidR="004B2BE6">
        <w:rPr>
          <w:vertAlign w:val="subscript"/>
        </w:rPr>
        <w:t>23</w:t>
      </w:r>
      <w:r w:rsidR="004B2BE6">
        <w:t xml:space="preserve"> – C</w:t>
      </w:r>
      <w:r w:rsidR="004B2BE6">
        <w:rPr>
          <w:vertAlign w:val="subscript"/>
        </w:rPr>
        <w:t>31</w:t>
      </w:r>
      <w:r w:rsidR="004B2BE6">
        <w:t xml:space="preserve"> alkanes except for muscle </w:t>
      </w:r>
      <w:r>
        <w:t>tissue from the KC site (Fig. 8</w:t>
      </w:r>
      <w:r w:rsidR="004B2BE6">
        <w:t xml:space="preserve">).  Crab samples were not normalized using percent organic carbon.  </w:t>
      </w:r>
    </w:p>
    <w:p w14:paraId="0108C020" w14:textId="2CEA223A" w:rsidR="004B2BE6" w:rsidRDefault="00B46779" w:rsidP="004B2BE6">
      <w:r>
        <w:rPr>
          <w:noProof/>
        </w:rPr>
        <w:lastRenderedPageBreak/>
        <mc:AlternateContent>
          <mc:Choice Requires="wps">
            <w:drawing>
              <wp:anchor distT="0" distB="0" distL="114300" distR="114300" simplePos="0" relativeHeight="251701248" behindDoc="0" locked="0" layoutInCell="1" allowOverlap="1" wp14:anchorId="76D30C5B" wp14:editId="178456FF">
                <wp:simplePos x="0" y="0"/>
                <wp:positionH relativeFrom="column">
                  <wp:posOffset>95885</wp:posOffset>
                </wp:positionH>
                <wp:positionV relativeFrom="paragraph">
                  <wp:posOffset>9525</wp:posOffset>
                </wp:positionV>
                <wp:extent cx="5943600" cy="626745"/>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5943600" cy="626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27DF6" w14:textId="4146B762" w:rsidR="00A9461B" w:rsidRPr="00A9461B" w:rsidRDefault="00B46779" w:rsidP="00A9461B">
                            <w:pPr>
                              <w:spacing w:line="240" w:lineRule="auto"/>
                            </w:pPr>
                            <w:proofErr w:type="gramStart"/>
                            <w:r>
                              <w:rPr>
                                <w:b/>
                              </w:rPr>
                              <w:t>Fig. 8</w:t>
                            </w:r>
                            <w:r w:rsidR="00A9461B">
                              <w:rPr>
                                <w:b/>
                              </w:rPr>
                              <w:t>.</w:t>
                            </w:r>
                            <w:proofErr w:type="gramEnd"/>
                            <w:r w:rsidR="00A9461B">
                              <w:rPr>
                                <w:b/>
                              </w:rPr>
                              <w:t xml:space="preserve"> </w:t>
                            </w:r>
                            <w:r w:rsidR="00A9461B">
                              <w:t>The concentration and distribution of n-alkanes in crab tissue shown as the relative contribution of both long, even and long, odd chain alkanes observed in each crab tissue sample.  Individual concentrations are described in 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4" type="#_x0000_t202" style="position:absolute;margin-left:7.55pt;margin-top:.75pt;width:468pt;height:49.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" fillcolor="white [3201]" stroked="f" strokeweight=".5pt">
                <v:textbox>
                  <w:txbxContent>
                    <w:p w14:paraId="60C27DF6" w14:textId="4146B762" w:rsidR="00A9461B" w:rsidRPr="00A9461B" w:rsidRDefault="00B46779" w:rsidP="00A9461B">
                      <w:pPr>
                        <w:spacing w:line="240" w:lineRule="auto"/>
                      </w:pPr>
                      <w:proofErr w:type="gramStart"/>
                      <w:r>
                        <w:rPr>
                          <w:b/>
                        </w:rPr>
                        <w:t>Fig. 8</w:t>
                      </w:r>
                      <w:r w:rsidR="00A9461B">
                        <w:rPr>
                          <w:b/>
                        </w:rPr>
                        <w:t>.</w:t>
                      </w:r>
                      <w:proofErr w:type="gramEnd"/>
                      <w:r w:rsidR="00A9461B">
                        <w:rPr>
                          <w:b/>
                        </w:rPr>
                        <w:t xml:space="preserve"> </w:t>
                      </w:r>
                      <w:r w:rsidR="00A9461B">
                        <w:t>The concentration and distribution of n-alkanes in crab tissue shown as the relative contribution of both long, even and long, odd chain alkanes observed in each crab tissue sample.  Individual concentrations are described in Appendix B.</w:t>
                      </w:r>
                    </w:p>
                  </w:txbxContent>
                </v:textbox>
              </v:shape>
            </w:pict>
          </mc:Fallback>
        </mc:AlternateContent>
      </w:r>
      <w:r>
        <w:rPr>
          <w:noProof/>
        </w:rPr>
        <w:drawing>
          <wp:anchor distT="0" distB="0" distL="114300" distR="114300" simplePos="0" relativeHeight="251697152" behindDoc="1" locked="0" layoutInCell="1" allowOverlap="1" wp14:anchorId="5728B757" wp14:editId="0DACDE17">
            <wp:simplePos x="0" y="0"/>
            <wp:positionH relativeFrom="column">
              <wp:posOffset>95885</wp:posOffset>
            </wp:positionH>
            <wp:positionV relativeFrom="paragraph">
              <wp:posOffset>49530</wp:posOffset>
            </wp:positionV>
            <wp:extent cx="5943600" cy="3402330"/>
            <wp:effectExtent l="0" t="0" r="19050" b="26670"/>
            <wp:wrapTight wrapText="bothSides">
              <wp:wrapPolygon edited="0">
                <wp:start x="0" y="0"/>
                <wp:lineTo x="0" y="21648"/>
                <wp:lineTo x="21600" y="21648"/>
                <wp:lineTo x="21600"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4B2BE6">
        <w:t xml:space="preserve"> </w:t>
      </w:r>
    </w:p>
    <w:p w14:paraId="51178256" w14:textId="15496965" w:rsidR="004B2BE6" w:rsidRDefault="004B2BE6" w:rsidP="004B2BE6"/>
    <w:p w14:paraId="697770FB" w14:textId="17D10E3F" w:rsidR="00A9461B" w:rsidRDefault="00A9461B" w:rsidP="00B46779">
      <w:pPr>
        <w:pStyle w:val="ListParagraph"/>
        <w:numPr>
          <w:ilvl w:val="0"/>
          <w:numId w:val="1"/>
        </w:numPr>
      </w:pPr>
      <w:r>
        <w:t>Discussion</w:t>
      </w:r>
    </w:p>
    <w:p w14:paraId="5E43EEDC" w14:textId="2FF0168D" w:rsidR="00A9461B" w:rsidRDefault="00A9461B" w:rsidP="00A9461B">
      <w:pPr>
        <w:pStyle w:val="ListParagraph"/>
        <w:numPr>
          <w:ilvl w:val="1"/>
          <w:numId w:val="1"/>
        </w:numPr>
      </w:pPr>
      <w:r>
        <w:t xml:space="preserve">PAHs in </w:t>
      </w:r>
      <w:r w:rsidR="00271861">
        <w:t xml:space="preserve">Lafayette River </w:t>
      </w:r>
      <w:r>
        <w:t>surface sediments</w:t>
      </w:r>
    </w:p>
    <w:p w14:paraId="65426F27" w14:textId="30BBDFB1" w:rsidR="00A9461B" w:rsidRDefault="004A5DE3" w:rsidP="004A5DE3">
      <w:pPr>
        <w:ind w:left="720" w:firstLine="720"/>
      </w:pPr>
      <w:r>
        <w:t xml:space="preserve">Previous studies have been done mainly on the highly </w:t>
      </w:r>
      <w:r w:rsidR="00271861">
        <w:t>urbanized</w:t>
      </w:r>
      <w:r>
        <w:t xml:space="preserve"> Elizabeth River, but few have sampled in the Lafayette River</w:t>
      </w:r>
      <w:r w:rsidR="00892DB0">
        <w:t xml:space="preserve"> (</w:t>
      </w:r>
      <w:proofErr w:type="spellStart"/>
      <w:r w:rsidR="00A824A2" w:rsidRPr="00A824A2">
        <w:t>Vogelbein</w:t>
      </w:r>
      <w:proofErr w:type="spellEnd"/>
      <w:r w:rsidR="00A824A2" w:rsidRPr="00A824A2">
        <w:t xml:space="preserve"> et al. 2008</w:t>
      </w:r>
      <w:r w:rsidR="00892DB0">
        <w:t>)</w:t>
      </w:r>
      <w:r>
        <w:t xml:space="preserve">.  Six stations in this study were compared to historic data from the same locations.  Station 5 was found to have a higher concentration of total PAHs than a previous study in </w:t>
      </w:r>
      <w:r w:rsidRPr="00F20719">
        <w:t>1998</w:t>
      </w:r>
      <w:r w:rsidR="00A824A2" w:rsidRPr="00F20719">
        <w:t xml:space="preserve"> (</w:t>
      </w:r>
      <w:r w:rsidR="00F20719" w:rsidRPr="00F20719">
        <w:t>Winfield 1998</w:t>
      </w:r>
      <w:r w:rsidR="00A824A2" w:rsidRPr="00F20719">
        <w:t>)</w:t>
      </w:r>
      <w:r w:rsidRPr="00F20719">
        <w:t xml:space="preserve">.  </w:t>
      </w:r>
      <w:r w:rsidR="00271861">
        <w:t>To allow a realistic comparison of the different dates, a subset of the present results were matched with the</w:t>
      </w:r>
      <w:r>
        <w:t xml:space="preserve"> same suite of </w:t>
      </w:r>
      <w:r w:rsidR="00271861">
        <w:t xml:space="preserve">structures from earlier studies.  </w:t>
      </w:r>
      <w:r w:rsidR="00992995">
        <w:t>Compared to a study done in</w:t>
      </w:r>
      <w:r w:rsidR="00992995" w:rsidRPr="00892DB0">
        <w:rPr>
          <w:color w:val="FF0000"/>
        </w:rPr>
        <w:t xml:space="preserve"> </w:t>
      </w:r>
      <w:r w:rsidR="00992995" w:rsidRPr="00A824A2">
        <w:t>2000</w:t>
      </w:r>
      <w:r w:rsidR="00992995">
        <w:t>, station 8 and 15 both have hig</w:t>
      </w:r>
      <w:r w:rsidR="00812E78">
        <w:t>her total PAH concentrations</w:t>
      </w:r>
      <w:r w:rsidR="00A824A2">
        <w:t xml:space="preserve"> (NOAA)</w:t>
      </w:r>
      <w:r w:rsidR="00992995">
        <w:t xml:space="preserve">.  Stations 16a and 16b have higher </w:t>
      </w:r>
      <w:proofErr w:type="gramStart"/>
      <w:r w:rsidR="00992995">
        <w:t>total</w:t>
      </w:r>
      <w:proofErr w:type="gramEnd"/>
      <w:r w:rsidR="00992995">
        <w:t xml:space="preserve"> PAH concentrations than a study done in 1989</w:t>
      </w:r>
      <w:r w:rsidR="00A824A2">
        <w:t xml:space="preserve"> (NOAA)</w:t>
      </w:r>
      <w:r w:rsidR="00992995">
        <w:t>.  Station 17 was compar</w:t>
      </w:r>
      <w:r w:rsidR="00A824A2">
        <w:t>ed to a previous study from 2008</w:t>
      </w:r>
      <w:r w:rsidR="00992995">
        <w:t xml:space="preserve">, but showed lower total </w:t>
      </w:r>
      <w:r w:rsidR="00992995">
        <w:lastRenderedPageBreak/>
        <w:t>concentrations of PAHs now</w:t>
      </w:r>
      <w:r w:rsidR="00A824A2">
        <w:t xml:space="preserve"> (</w:t>
      </w:r>
      <w:proofErr w:type="spellStart"/>
      <w:r w:rsidR="00A824A2">
        <w:t>Vogelbein</w:t>
      </w:r>
      <w:proofErr w:type="spellEnd"/>
      <w:r w:rsidR="00A824A2">
        <w:t xml:space="preserve"> et al. 2008)</w:t>
      </w:r>
      <w:r w:rsidR="00992995">
        <w:t>.  The study had a replicate for the station, and the two values from 2006 were very different (Fi</w:t>
      </w:r>
      <w:r w:rsidR="00B46779">
        <w:t>g. 9</w:t>
      </w:r>
      <w:r w:rsidR="00992995">
        <w:t xml:space="preserve">).  </w:t>
      </w:r>
      <w:r w:rsidR="00A824A2">
        <w:t>The study from 2008</w:t>
      </w:r>
      <w:r w:rsidR="008D01E5">
        <w:t xml:space="preserve"> also normalized their sediment to percent organic carbon, so station 17 was compared to their normalized data.  Station 17 now has a lower normalized</w:t>
      </w:r>
      <w:r w:rsidR="00F20719">
        <w:t xml:space="preserve"> PAH concentration than in 2006</w:t>
      </w:r>
      <w:r w:rsidR="00A824A2">
        <w:t xml:space="preserve"> </w:t>
      </w:r>
      <w:r w:rsidR="00B46779">
        <w:t>(Fig. 10</w:t>
      </w:r>
      <w:r w:rsidR="008D01E5">
        <w:t xml:space="preserve">).  </w:t>
      </w:r>
    </w:p>
    <w:p w14:paraId="70C89423" w14:textId="360CB6A0" w:rsidR="008D01E5" w:rsidRDefault="008D01E5" w:rsidP="008D01E5">
      <w:r>
        <w:rPr>
          <w:noProof/>
        </w:rPr>
        <mc:AlternateContent>
          <mc:Choice Requires="wps">
            <w:drawing>
              <wp:anchor distT="0" distB="0" distL="114300" distR="114300" simplePos="0" relativeHeight="251703296" behindDoc="0" locked="0" layoutInCell="1" allowOverlap="1" wp14:anchorId="0085B45F" wp14:editId="412C02E6">
                <wp:simplePos x="0" y="0"/>
                <wp:positionH relativeFrom="column">
                  <wp:posOffset>0</wp:posOffset>
                </wp:positionH>
                <wp:positionV relativeFrom="paragraph">
                  <wp:posOffset>3992998</wp:posOffset>
                </wp:positionV>
                <wp:extent cx="5996763" cy="510363"/>
                <wp:effectExtent l="0" t="0" r="4445" b="4445"/>
                <wp:wrapNone/>
                <wp:docPr id="26" name="Text Box 26"/>
                <wp:cNvGraphicFramePr/>
                <a:graphic xmlns:a="http://schemas.openxmlformats.org/drawingml/2006/main">
                  <a:graphicData uri="http://schemas.microsoft.com/office/word/2010/wordprocessingShape">
                    <wps:wsp>
                      <wps:cNvSpPr txBox="1"/>
                      <wps:spPr>
                        <a:xfrm>
                          <a:off x="0" y="0"/>
                          <a:ext cx="5996763" cy="510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C4702F" w14:textId="0906A1B3" w:rsidR="008D01E5" w:rsidRPr="008D01E5" w:rsidRDefault="00B46779" w:rsidP="008D01E5">
                            <w:pPr>
                              <w:spacing w:line="240" w:lineRule="auto"/>
                            </w:pPr>
                            <w:proofErr w:type="gramStart"/>
                            <w:r>
                              <w:rPr>
                                <w:b/>
                              </w:rPr>
                              <w:t>Fig. 9</w:t>
                            </w:r>
                            <w:r w:rsidR="008D01E5">
                              <w:rPr>
                                <w:b/>
                              </w:rPr>
                              <w:t>.</w:t>
                            </w:r>
                            <w:proofErr w:type="gramEnd"/>
                            <w:r w:rsidR="008D01E5">
                              <w:rPr>
                                <w:b/>
                              </w:rPr>
                              <w:t xml:space="preserve"> </w:t>
                            </w:r>
                            <w:proofErr w:type="gramStart"/>
                            <w:r w:rsidR="008D01E5">
                              <w:t>The concentration of PAHs in surface sediments from this study and previous studies done at the same sampling sites.</w:t>
                            </w:r>
                            <w:proofErr w:type="gramEnd"/>
                            <w:r w:rsidR="008D01E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5" type="#_x0000_t202" style="position:absolute;margin-left:0;margin-top:314.4pt;width:472.2pt;height:40.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" fillcolor="white [3201]" stroked="f" strokeweight=".5pt">
                <v:textbox>
                  <w:txbxContent>
                    <w:p w14:paraId="0EC4702F" w14:textId="0906A1B3" w:rsidR="008D01E5" w:rsidRPr="008D01E5" w:rsidRDefault="00B46779" w:rsidP="008D01E5">
                      <w:pPr>
                        <w:spacing w:line="240" w:lineRule="auto"/>
                      </w:pPr>
                      <w:proofErr w:type="gramStart"/>
                      <w:r>
                        <w:rPr>
                          <w:b/>
                        </w:rPr>
                        <w:t>Fig. 9</w:t>
                      </w:r>
                      <w:r w:rsidR="008D01E5">
                        <w:rPr>
                          <w:b/>
                        </w:rPr>
                        <w:t>.</w:t>
                      </w:r>
                      <w:proofErr w:type="gramEnd"/>
                      <w:r w:rsidR="008D01E5">
                        <w:rPr>
                          <w:b/>
                        </w:rPr>
                        <w:t xml:space="preserve"> </w:t>
                      </w:r>
                      <w:proofErr w:type="gramStart"/>
                      <w:r w:rsidR="008D01E5">
                        <w:t>The concentration of PAHs in surface sediments from this study and previous studies done at the same sampling sites.</w:t>
                      </w:r>
                      <w:proofErr w:type="gramEnd"/>
                      <w:r w:rsidR="008D01E5">
                        <w:t xml:space="preserve"> </w:t>
                      </w:r>
                    </w:p>
                  </w:txbxContent>
                </v:textbox>
              </v:shape>
            </w:pict>
          </mc:Fallback>
        </mc:AlternateContent>
      </w:r>
      <w:r>
        <w:rPr>
          <w:noProof/>
        </w:rPr>
        <w:drawing>
          <wp:inline distT="0" distB="0" distL="0" distR="0" wp14:anchorId="08E25F52" wp14:editId="202D3AC9">
            <wp:extent cx="5943600" cy="3860165"/>
            <wp:effectExtent l="0" t="0" r="19050" b="2603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C6E1EE" w14:textId="08D63E15" w:rsidR="008D01E5" w:rsidRDefault="008D01E5" w:rsidP="008D01E5"/>
    <w:p w14:paraId="1E185E35" w14:textId="7AF226AE" w:rsidR="0065423A" w:rsidRDefault="0065423A" w:rsidP="008D01E5">
      <w:r>
        <w:rPr>
          <w:noProof/>
        </w:rPr>
        <w:lastRenderedPageBreak/>
        <mc:AlternateContent>
          <mc:Choice Requires="wps">
            <w:drawing>
              <wp:anchor distT="0" distB="0" distL="114300" distR="114300" simplePos="0" relativeHeight="251711488" behindDoc="0" locked="0" layoutInCell="1" allowOverlap="1" wp14:anchorId="63A9879F" wp14:editId="12E32744">
                <wp:simplePos x="0" y="0"/>
                <wp:positionH relativeFrom="column">
                  <wp:posOffset>53163</wp:posOffset>
                </wp:positionH>
                <wp:positionV relativeFrom="paragraph">
                  <wp:posOffset>52557</wp:posOffset>
                </wp:positionV>
                <wp:extent cx="5890437" cy="489098"/>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5890437" cy="4890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48264" w14:textId="22788094" w:rsidR="0065423A" w:rsidRPr="0065423A" w:rsidRDefault="00B46779" w:rsidP="0065423A">
                            <w:pPr>
                              <w:spacing w:line="240" w:lineRule="auto"/>
                            </w:pPr>
                            <w:proofErr w:type="gramStart"/>
                            <w:r>
                              <w:rPr>
                                <w:b/>
                              </w:rPr>
                              <w:t>Fig. 10</w:t>
                            </w:r>
                            <w:r w:rsidR="0065423A" w:rsidRPr="0065423A">
                              <w:rPr>
                                <w:b/>
                              </w:rPr>
                              <w:t>.</w:t>
                            </w:r>
                            <w:proofErr w:type="gramEnd"/>
                            <w:r w:rsidR="0065423A">
                              <w:rPr>
                                <w:b/>
                              </w:rPr>
                              <w:t xml:space="preserve"> </w:t>
                            </w:r>
                            <w:r w:rsidR="0065423A">
                              <w:t>The concentrations of total PAHs at station 17 from a</w:t>
                            </w:r>
                            <w:r w:rsidR="00271861">
                              <w:t xml:space="preserve"> previous study in 2006 and present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6" type="#_x0000_t202" style="position:absolute;margin-left:4.2pt;margin-top:4.15pt;width:463.8pt;height:38.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" fillcolor="white [3201]" stroked="f" strokeweight=".5pt">
                <v:textbox>
                  <w:txbxContent>
                    <w:p w14:paraId="6BC48264" w14:textId="22788094" w:rsidR="0065423A" w:rsidRPr="0065423A" w:rsidRDefault="00B46779" w:rsidP="0065423A">
                      <w:pPr>
                        <w:spacing w:line="240" w:lineRule="auto"/>
                      </w:pPr>
                      <w:proofErr w:type="gramStart"/>
                      <w:r>
                        <w:rPr>
                          <w:b/>
                        </w:rPr>
                        <w:t>Fig. 10</w:t>
                      </w:r>
                      <w:r w:rsidR="0065423A" w:rsidRPr="0065423A">
                        <w:rPr>
                          <w:b/>
                        </w:rPr>
                        <w:t>.</w:t>
                      </w:r>
                      <w:proofErr w:type="gramEnd"/>
                      <w:r w:rsidR="0065423A">
                        <w:rPr>
                          <w:b/>
                        </w:rPr>
                        <w:t xml:space="preserve"> </w:t>
                      </w:r>
                      <w:r w:rsidR="0065423A">
                        <w:t>The concentrations of total PAHs at station 17 from a</w:t>
                      </w:r>
                      <w:r w:rsidR="00271861">
                        <w:t xml:space="preserve"> previous study in 2006 and present results.</w:t>
                      </w:r>
                    </w:p>
                  </w:txbxContent>
                </v:textbox>
              </v:shape>
            </w:pict>
          </mc:Fallback>
        </mc:AlternateContent>
      </w:r>
      <w:r w:rsidR="008D01E5">
        <w:rPr>
          <w:noProof/>
        </w:rPr>
        <w:drawing>
          <wp:anchor distT="0" distB="0" distL="114300" distR="114300" simplePos="0" relativeHeight="251707392" behindDoc="1" locked="0" layoutInCell="1" allowOverlap="1" wp14:anchorId="0375A65F" wp14:editId="1FAE3987">
            <wp:simplePos x="0" y="0"/>
            <wp:positionH relativeFrom="column">
              <wp:posOffset>0</wp:posOffset>
            </wp:positionH>
            <wp:positionV relativeFrom="paragraph">
              <wp:posOffset>0</wp:posOffset>
            </wp:positionV>
            <wp:extent cx="5943600" cy="3947160"/>
            <wp:effectExtent l="0" t="0" r="19050" b="15240"/>
            <wp:wrapTight wrapText="bothSides">
              <wp:wrapPolygon edited="0">
                <wp:start x="0" y="0"/>
                <wp:lineTo x="0" y="21579"/>
                <wp:lineTo x="21600" y="21579"/>
                <wp:lineTo x="21600" y="0"/>
                <wp:lineTo x="0" y="0"/>
              </wp:wrapPolygon>
            </wp:wrapTight>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36C2D1E7" w14:textId="77777777" w:rsidR="008D01E5" w:rsidRDefault="008D01E5" w:rsidP="0065423A"/>
    <w:p w14:paraId="6AFB6BF3" w14:textId="48D87AC8" w:rsidR="0065423A" w:rsidRDefault="0065423A" w:rsidP="008F6328">
      <w:pPr>
        <w:contextualSpacing/>
      </w:pPr>
      <w:r>
        <w:tab/>
        <w:t>In this study, parent PAHs were</w:t>
      </w:r>
      <w:r w:rsidR="00271861">
        <w:t xml:space="preserve"> the major group</w:t>
      </w:r>
      <w:r>
        <w:t xml:space="preserve"> found (Fig. 3).  Parent PAHs are from pyrogenic sources including automobile emissions and combust</w:t>
      </w:r>
      <w:r w:rsidR="0022439E">
        <w:t>ion of fossil fuels (</w:t>
      </w:r>
      <w:proofErr w:type="spellStart"/>
      <w:r w:rsidR="0022439E">
        <w:t>Zakaria</w:t>
      </w:r>
      <w:proofErr w:type="spellEnd"/>
      <w:r w:rsidR="0022439E">
        <w:t xml:space="preserve"> et</w:t>
      </w:r>
      <w:r>
        <w:t xml:space="preserve"> al. 2002).  </w:t>
      </w:r>
      <w:proofErr w:type="spellStart"/>
      <w:r>
        <w:t>Phenanthrene</w:t>
      </w:r>
      <w:proofErr w:type="spellEnd"/>
      <w:r>
        <w:t xml:space="preserve">, </w:t>
      </w:r>
      <w:proofErr w:type="spellStart"/>
      <w:r>
        <w:t>fluoranthene</w:t>
      </w:r>
      <w:proofErr w:type="spellEnd"/>
      <w:r>
        <w:t xml:space="preserve">, </w:t>
      </w:r>
      <w:proofErr w:type="spellStart"/>
      <w:r>
        <w:t>pyrene</w:t>
      </w:r>
      <w:proofErr w:type="spellEnd"/>
      <w:r>
        <w:t>, and high molecular weight PAHs (252, 276, and 278 g mol</w:t>
      </w:r>
      <w:r>
        <w:rPr>
          <w:rFonts w:ascii="Calibri" w:hAnsi="Calibri"/>
        </w:rPr>
        <w:t>¯</w:t>
      </w:r>
      <w:r>
        <w:rPr>
          <w:vertAlign w:val="superscript"/>
        </w:rPr>
        <w:t>1</w:t>
      </w:r>
      <w:r>
        <w:t>) were major contributors to the total PAH concentrations (Appendix A.)</w:t>
      </w:r>
      <w:r w:rsidR="00FD0F33">
        <w:t xml:space="preserve">  </w:t>
      </w:r>
      <w:proofErr w:type="spellStart"/>
      <w:r w:rsidR="00FD0F33">
        <w:t>Fluoranthene</w:t>
      </w:r>
      <w:proofErr w:type="spellEnd"/>
      <w:r w:rsidR="00FD0F33">
        <w:t xml:space="preserve"> and </w:t>
      </w:r>
      <w:proofErr w:type="spellStart"/>
      <w:r w:rsidR="00FD0F33">
        <w:t>pyrene</w:t>
      </w:r>
      <w:proofErr w:type="spellEnd"/>
      <w:r w:rsidR="00FD0F33">
        <w:t xml:space="preserve"> are bot</w:t>
      </w:r>
      <w:r w:rsidR="0022439E">
        <w:t xml:space="preserve">h combustion PAHs (Van </w:t>
      </w:r>
      <w:proofErr w:type="spellStart"/>
      <w:r w:rsidR="0022439E">
        <w:t>Metre</w:t>
      </w:r>
      <w:proofErr w:type="spellEnd"/>
      <w:r w:rsidR="0022439E">
        <w:t xml:space="preserve"> et</w:t>
      </w:r>
      <w:r w:rsidR="00FD0F33">
        <w:t xml:space="preserve"> al. 2000).  On the other hand, </w:t>
      </w:r>
      <w:proofErr w:type="spellStart"/>
      <w:r w:rsidR="00FD0F33">
        <w:t>phenanthrene</w:t>
      </w:r>
      <w:proofErr w:type="spellEnd"/>
      <w:r w:rsidR="00FD0F33">
        <w:t xml:space="preserve"> does not have one specific s</w:t>
      </w:r>
      <w:r w:rsidR="00271861">
        <w:t xml:space="preserve">ource, but it is possibly </w:t>
      </w:r>
      <w:proofErr w:type="spellStart"/>
      <w:r w:rsidR="00271861">
        <w:t>pyroly</w:t>
      </w:r>
      <w:r w:rsidR="00FD0F33">
        <w:t>tic</w:t>
      </w:r>
      <w:proofErr w:type="spellEnd"/>
      <w:r w:rsidR="00FD0F33">
        <w:t xml:space="preserve"> or a fossil fuel source depending on the tem</w:t>
      </w:r>
      <w:r w:rsidR="0022439E">
        <w:t>perature of formation (</w:t>
      </w:r>
      <w:proofErr w:type="spellStart"/>
      <w:r w:rsidR="0022439E">
        <w:t>Notar</w:t>
      </w:r>
      <w:proofErr w:type="spellEnd"/>
      <w:r w:rsidR="0022439E">
        <w:t xml:space="preserve"> et</w:t>
      </w:r>
      <w:r w:rsidR="00FD0F33">
        <w:t xml:space="preserve"> al. 2001).  High molecular weight PAHs have been found to h</w:t>
      </w:r>
      <w:r w:rsidR="00271861">
        <w:t xml:space="preserve">ave </w:t>
      </w:r>
      <w:proofErr w:type="spellStart"/>
      <w:r w:rsidR="00271861">
        <w:t>pyroly</w:t>
      </w:r>
      <w:r w:rsidR="0022439E">
        <w:t>tic</w:t>
      </w:r>
      <w:proofErr w:type="spellEnd"/>
      <w:r w:rsidR="0022439E">
        <w:t xml:space="preserve"> sources (</w:t>
      </w:r>
      <w:proofErr w:type="spellStart"/>
      <w:r w:rsidR="0022439E">
        <w:t>Soclo</w:t>
      </w:r>
      <w:proofErr w:type="spellEnd"/>
      <w:r w:rsidR="0022439E">
        <w:t xml:space="preserve"> et</w:t>
      </w:r>
      <w:r w:rsidR="00FD0F33">
        <w:t xml:space="preserve"> al. 2000).</w:t>
      </w:r>
      <w:r w:rsidR="008F6328">
        <w:t xml:space="preserve">  The main contributors to the total </w:t>
      </w:r>
      <w:r w:rsidR="007B2C93">
        <w:t xml:space="preserve">PAH </w:t>
      </w:r>
      <w:r w:rsidR="007B2C93">
        <w:lastRenderedPageBreak/>
        <w:t xml:space="preserve">concentrations </w:t>
      </w:r>
      <w:r w:rsidR="00271861">
        <w:t>suggest a</w:t>
      </w:r>
      <w:r w:rsidR="008F6328">
        <w:t xml:space="preserve"> possible anthropogenic source, which is important because the impact on the environment can be controlled by humans.   </w:t>
      </w:r>
    </w:p>
    <w:p w14:paraId="2450C0B7" w14:textId="32814758" w:rsidR="008F6328" w:rsidRDefault="008F6328" w:rsidP="008F6328">
      <w:pPr>
        <w:contextualSpacing/>
      </w:pPr>
      <w:r>
        <w:tab/>
        <w:t xml:space="preserve">Concentrations of PAHs in the Lafayette River </w:t>
      </w:r>
      <w:r w:rsidR="005569B1">
        <w:t>were</w:t>
      </w:r>
      <w:r>
        <w:t xml:space="preserve"> affected by water depth.  The three highest concentrations of PAHs were in shallow areas (&lt;1m) at stations 2, 6, and 18.  The three lowest concentrations of PAHs were in deep areas of the river (1-6 m) at stations 13, 14, and 17 (Fig. 3</w:t>
      </w:r>
      <w:r w:rsidR="00B46779">
        <w:t>A</w:t>
      </w:r>
      <w:r>
        <w:t xml:space="preserve">).  This suggests that contaminants enter the river </w:t>
      </w:r>
      <w:r w:rsidR="00F0793C">
        <w:t>from non-point sources.  Non-point pollution is when runoff from rainfall or irrigation flows over the land and through the ground, picking up pollutants and de</w:t>
      </w:r>
      <w:r w:rsidR="0022439E">
        <w:t>posits them in the river (</w:t>
      </w:r>
      <w:proofErr w:type="spellStart"/>
      <w:r w:rsidR="0022439E">
        <w:t>Pramhukumar</w:t>
      </w:r>
      <w:proofErr w:type="spellEnd"/>
      <w:r w:rsidR="0022439E">
        <w:t xml:space="preserve"> and </w:t>
      </w:r>
      <w:proofErr w:type="spellStart"/>
      <w:r w:rsidR="0022439E">
        <w:t>Pagilla</w:t>
      </w:r>
      <w:proofErr w:type="spellEnd"/>
      <w:r w:rsidR="0022439E">
        <w:t xml:space="preserve"> 2010</w:t>
      </w:r>
      <w:r w:rsidR="00F0793C">
        <w:t xml:space="preserve">).  The contaminants are deposited in areas close to the land, not in the middle of the river where it is deepest.  </w:t>
      </w:r>
      <w:r w:rsidR="007E673F">
        <w:t xml:space="preserve">There was no </w:t>
      </w:r>
      <w:r w:rsidR="00892DB0">
        <w:t xml:space="preserve">obvious </w:t>
      </w:r>
      <w:r w:rsidR="007E673F">
        <w:t xml:space="preserve">pattern in PAH concentrations associated with living shorelines.  </w:t>
      </w:r>
      <w:r w:rsidR="005569B1">
        <w:t xml:space="preserve">Sediment from </w:t>
      </w:r>
      <w:r w:rsidR="005569B1" w:rsidRPr="005569B1">
        <w:t>stations 1 and 18 was taken near</w:t>
      </w:r>
      <w:r w:rsidR="007E673F" w:rsidRPr="005569B1">
        <w:t xml:space="preserve"> living shorelines</w:t>
      </w:r>
      <w:r w:rsidR="005569B1" w:rsidRPr="005569B1">
        <w:t xml:space="preserve"> in the river</w:t>
      </w:r>
      <w:r w:rsidR="007E673F">
        <w:t xml:space="preserve">.  </w:t>
      </w:r>
      <w:r w:rsidR="007E673F" w:rsidRPr="005569B1">
        <w:t>The</w:t>
      </w:r>
      <w:r w:rsidR="007E673F">
        <w:t xml:space="preserve"> living shoreline at station 1 has been in place since 2009, and it does not seem to be making a difference concerning organic contaminants because the total concentration of PAHs is not lower than other stations</w:t>
      </w:r>
      <w:r w:rsidR="005569B1">
        <w:t>.  Station 18</w:t>
      </w:r>
      <w:r w:rsidR="007E673F">
        <w:t xml:space="preserve"> has</w:t>
      </w:r>
      <w:r w:rsidR="005569B1">
        <w:t xml:space="preserve"> had a living shoreline</w:t>
      </w:r>
      <w:r w:rsidR="00976113">
        <w:t xml:space="preserve"> there since 2013, and does not</w:t>
      </w:r>
      <w:r w:rsidR="007E673F">
        <w:t xml:space="preserve"> make a difference in total PAH concentrations</w:t>
      </w:r>
      <w:r w:rsidR="0057200E">
        <w:t xml:space="preserve"> (elizabethriver.org)</w:t>
      </w:r>
      <w:r w:rsidR="007E673F">
        <w:t xml:space="preserve">.  </w:t>
      </w:r>
    </w:p>
    <w:p w14:paraId="75FC2E6F" w14:textId="4A45DAEC" w:rsidR="00C0774F" w:rsidRDefault="00DD77FF" w:rsidP="008F6328">
      <w:pPr>
        <w:contextualSpacing/>
      </w:pPr>
      <w:r>
        <w:tab/>
        <w:t xml:space="preserve">A study done in 2006 gives insight to possible sources of PAHs in the Norfolk area.  </w:t>
      </w:r>
      <w:r w:rsidR="00F0782A" w:rsidRPr="005569B1">
        <w:t>The</w:t>
      </w:r>
      <w:r w:rsidR="00F0782A">
        <w:t xml:space="preserve"> study </w:t>
      </w:r>
      <w:r w:rsidR="005569B1">
        <w:t>examined</w:t>
      </w:r>
      <w:r w:rsidR="00F0782A">
        <w:t xml:space="preserve"> Elizabeth River sediments, which is the closest study to the Lafayette River.  </w:t>
      </w:r>
      <w:r w:rsidR="00F0782A" w:rsidRPr="005569B1">
        <w:t>The</w:t>
      </w:r>
      <w:r w:rsidR="005569B1" w:rsidRPr="005569B1">
        <w:t>y found the</w:t>
      </w:r>
      <w:r w:rsidR="00F0782A" w:rsidRPr="005569B1">
        <w:t xml:space="preserve"> </w:t>
      </w:r>
      <w:r w:rsidR="00F0782A">
        <w:t xml:space="preserve">main sources of PAHs </w:t>
      </w:r>
      <w:r w:rsidR="005569B1">
        <w:t>in Elizabeth River sediments are</w:t>
      </w:r>
      <w:r w:rsidR="00F0782A">
        <w:t xml:space="preserve"> creosote and coal, although automotive sources are dominant sources of PAHs in southern Chesapeake Bay region surface waters and air (Kimbrough and </w:t>
      </w:r>
      <w:proofErr w:type="spellStart"/>
      <w:r w:rsidR="00F0782A">
        <w:t>Di</w:t>
      </w:r>
      <w:r w:rsidR="00007934">
        <w:t>ckhut</w:t>
      </w:r>
      <w:proofErr w:type="spellEnd"/>
      <w:r w:rsidR="00007934">
        <w:t xml:space="preserve"> 2006).  </w:t>
      </w:r>
      <w:r w:rsidR="005569B1">
        <w:t>R</w:t>
      </w:r>
      <w:r w:rsidR="00007934">
        <w:t>esults of this</w:t>
      </w:r>
      <w:r w:rsidR="00F0782A">
        <w:t xml:space="preserve"> study support the </w:t>
      </w:r>
      <w:r w:rsidR="00C0774F">
        <w:t xml:space="preserve">idea that coal and creosote are dominant sources of PAHs in the Elizabeth River area because there are high concentrations of </w:t>
      </w:r>
      <w:proofErr w:type="spellStart"/>
      <w:r w:rsidR="00C0774F">
        <w:t>fluoranthene</w:t>
      </w:r>
      <w:proofErr w:type="spellEnd"/>
      <w:r w:rsidR="00C0774F">
        <w:t xml:space="preserve"> and </w:t>
      </w:r>
      <w:proofErr w:type="spellStart"/>
      <w:r w:rsidR="00C0774F">
        <w:t>pyrene</w:t>
      </w:r>
      <w:proofErr w:type="spellEnd"/>
      <w:r w:rsidR="00C0774F">
        <w:t xml:space="preserve"> with lower levels of other high molecular weight PAHs (Kimbrough and </w:t>
      </w:r>
      <w:proofErr w:type="spellStart"/>
      <w:r w:rsidR="00C0774F">
        <w:t>Dickhut</w:t>
      </w:r>
      <w:proofErr w:type="spellEnd"/>
      <w:r w:rsidR="00C0774F">
        <w:t xml:space="preserve"> 2006).  A study conducted in 2000 also found that sediments </w:t>
      </w:r>
      <w:r w:rsidR="00C0774F">
        <w:lastRenderedPageBreak/>
        <w:t xml:space="preserve">from the Southern Chesapeake Bay contained PAHs that were 86% coal derived and 14% auto </w:t>
      </w:r>
      <w:r w:rsidR="0022439E">
        <w:t>derived (</w:t>
      </w:r>
      <w:proofErr w:type="spellStart"/>
      <w:r w:rsidR="0022439E">
        <w:t>Dickhut</w:t>
      </w:r>
      <w:proofErr w:type="spellEnd"/>
      <w:r w:rsidR="0022439E">
        <w:t xml:space="preserve"> et</w:t>
      </w:r>
      <w:r w:rsidR="00007934">
        <w:t xml:space="preserve"> al. 2000).  Past</w:t>
      </w:r>
      <w:r w:rsidR="00C0774F">
        <w:t xml:space="preserve"> studies show that </w:t>
      </w:r>
      <w:r w:rsidR="00007934">
        <w:t>this</w:t>
      </w:r>
      <w:r w:rsidR="00C0774F">
        <w:t xml:space="preserve"> study is consistent with past results.</w:t>
      </w:r>
    </w:p>
    <w:p w14:paraId="03630C6E" w14:textId="0EF71B7C" w:rsidR="0057200E" w:rsidRDefault="0057200E" w:rsidP="0057200E">
      <w:pPr>
        <w:pStyle w:val="ListParagraph"/>
        <w:numPr>
          <w:ilvl w:val="1"/>
          <w:numId w:val="1"/>
        </w:numPr>
      </w:pPr>
      <w:r>
        <w:t>PAHs in blue crabs</w:t>
      </w:r>
    </w:p>
    <w:p w14:paraId="63C2B8AB" w14:textId="7A6DD0E2" w:rsidR="006B5F14" w:rsidRDefault="00DB5035" w:rsidP="006B5F14">
      <w:pPr>
        <w:ind w:left="720" w:firstLine="720"/>
        <w:contextualSpacing/>
      </w:pPr>
      <w:r>
        <w:t xml:space="preserve">A mixture of PAHs were detected in both muscle and </w:t>
      </w:r>
      <w:proofErr w:type="spellStart"/>
      <w:r>
        <w:t>hepatopancreas</w:t>
      </w:r>
      <w:proofErr w:type="spellEnd"/>
      <w:r>
        <w:t xml:space="preserve"> tissue of </w:t>
      </w:r>
      <w:r w:rsidR="00007934">
        <w:t xml:space="preserve">blue </w:t>
      </w:r>
      <w:r>
        <w:t xml:space="preserve">crabs collected from the Lafayette River.  Many of the PAHs </w:t>
      </w:r>
      <w:r w:rsidR="00892DB0">
        <w:t xml:space="preserve">seen in the sediments </w:t>
      </w:r>
      <w:r>
        <w:t>were below the detection limit</w:t>
      </w:r>
      <w:r w:rsidR="00892DB0">
        <w:t xml:space="preserve"> in animal tissues</w:t>
      </w:r>
      <w:r>
        <w:t>.  There was no</w:t>
      </w:r>
      <w:r w:rsidR="00892DB0">
        <w:t xml:space="preserve"> obvious</w:t>
      </w:r>
      <w:r>
        <w:t xml:space="preserve"> pattern in the specific PAHs that were detected.  Also, there was no difference in total PAH concentrations between the muscle tissu</w:t>
      </w:r>
      <w:r w:rsidR="00B46779">
        <w:t xml:space="preserve">e and the </w:t>
      </w:r>
      <w:proofErr w:type="spellStart"/>
      <w:r w:rsidR="00B46779">
        <w:t>hepatopancreas</w:t>
      </w:r>
      <w:proofErr w:type="spellEnd"/>
      <w:r w:rsidR="00B46779">
        <w:t xml:space="preserve"> (Fig. 4</w:t>
      </w:r>
      <w:r>
        <w:t xml:space="preserve">).  This similarity could be because the crabs were frozen for a few days and then dissected, as opposed to dissecting the crabs immediately after being collected.  </w:t>
      </w:r>
      <w:r w:rsidR="006B5F14">
        <w:t xml:space="preserve">This practice may have allowed for some tissue to be indistinguishable. </w:t>
      </w:r>
    </w:p>
    <w:p w14:paraId="0159739E" w14:textId="4E1EF38D" w:rsidR="00C0774F" w:rsidRDefault="00AE0862" w:rsidP="006B5F14">
      <w:pPr>
        <w:ind w:left="720" w:firstLine="720"/>
        <w:contextualSpacing/>
      </w:pPr>
      <w:r>
        <w:t xml:space="preserve">A study done in 1991 found that crab tissues from eight out of their nine stations </w:t>
      </w:r>
      <w:r w:rsidR="006C3067">
        <w:t>consisted predominantly of alkyl-subs</w:t>
      </w:r>
      <w:r w:rsidR="0022439E">
        <w:t>tituted PAHs (</w:t>
      </w:r>
      <w:proofErr w:type="spellStart"/>
      <w:r w:rsidR="0022439E">
        <w:t>Mothershead</w:t>
      </w:r>
      <w:proofErr w:type="spellEnd"/>
      <w:r w:rsidR="0022439E">
        <w:t xml:space="preserve"> II et</w:t>
      </w:r>
      <w:r w:rsidR="006C3067">
        <w:t xml:space="preserve"> al. 1991</w:t>
      </w:r>
      <w:r w:rsidR="006C3067" w:rsidRPr="005569B1">
        <w:t xml:space="preserve">).  In </w:t>
      </w:r>
      <w:r w:rsidR="00892DB0">
        <w:t>the current study, that was</w:t>
      </w:r>
      <w:r w:rsidR="006C3067">
        <w:t xml:space="preserve"> not the case</w:t>
      </w:r>
      <w:r w:rsidR="00976113">
        <w:t>.</w:t>
      </w:r>
      <w:r w:rsidR="006C3067">
        <w:t xml:space="preserve">  Parent PAHs make up a majority of total PAHs.  </w:t>
      </w:r>
      <w:r w:rsidR="005569B1" w:rsidRPr="005569B1">
        <w:t xml:space="preserve">The </w:t>
      </w:r>
      <w:r w:rsidR="006C3067">
        <w:t>station that</w:t>
      </w:r>
      <w:r w:rsidR="006B5F14">
        <w:t xml:space="preserve"> had predominantly parent PAHs </w:t>
      </w:r>
      <w:r w:rsidR="006C3067">
        <w:t>also had predominantly parent PAHs in the sediment from that station</w:t>
      </w:r>
      <w:r w:rsidR="005569B1">
        <w:t xml:space="preserve"> in the 1991 study</w:t>
      </w:r>
      <w:r w:rsidR="006C3067">
        <w:t xml:space="preserve">.  </w:t>
      </w:r>
      <w:r w:rsidR="005569B1" w:rsidRPr="005569B1">
        <w:t>Parent</w:t>
      </w:r>
      <w:r w:rsidR="005569B1">
        <w:rPr>
          <w:color w:val="FF0000"/>
        </w:rPr>
        <w:t xml:space="preserve"> </w:t>
      </w:r>
      <w:r w:rsidR="006C3067">
        <w:t xml:space="preserve">PAHs made up a majority of total PAH concentrations </w:t>
      </w:r>
      <w:r w:rsidR="006B5F14">
        <w:t>across all sediment samples</w:t>
      </w:r>
      <w:r w:rsidR="005569B1">
        <w:t xml:space="preserve"> from the Lafayette River</w:t>
      </w:r>
      <w:r w:rsidR="006B5F14">
        <w:t xml:space="preserve">.  Muscle tissue from the KC site was made up of mainly alkyl-substituted PAHs, and as suggested by </w:t>
      </w:r>
      <w:proofErr w:type="spellStart"/>
      <w:r w:rsidR="006B5F14">
        <w:t>Mothershead</w:t>
      </w:r>
      <w:proofErr w:type="spellEnd"/>
      <w:r w:rsidR="006B5F14">
        <w:t xml:space="preserve"> II in 1991, there is probabl</w:t>
      </w:r>
      <w:r w:rsidR="000E1A0C">
        <w:t>y contamination from fuel oils.  Aside from the sources of PAHs, the storage of PAHs in blue crabs is worth evaluating.</w:t>
      </w:r>
    </w:p>
    <w:p w14:paraId="6F5C3E5D" w14:textId="0F88E9F6" w:rsidR="000E1A0C" w:rsidRDefault="000E1A0C" w:rsidP="00CB2A12">
      <w:pPr>
        <w:ind w:left="720" w:firstLine="720"/>
        <w:contextualSpacing/>
      </w:pPr>
      <w:r>
        <w:t xml:space="preserve">Samples were taken from blue crab muscle and </w:t>
      </w:r>
      <w:proofErr w:type="spellStart"/>
      <w:r>
        <w:t>hepatopancreas</w:t>
      </w:r>
      <w:proofErr w:type="spellEnd"/>
      <w:r>
        <w:t xml:space="preserve"> tissue.  PAHs are lipophilic in nature and therefore accumulate more readily in the lipid-rich </w:t>
      </w:r>
      <w:proofErr w:type="spellStart"/>
      <w:r>
        <w:t>hepatopancreas</w:t>
      </w:r>
      <w:proofErr w:type="spellEnd"/>
      <w:r>
        <w:t>, which is the decapod crustacean equivalent of</w:t>
      </w:r>
      <w:r w:rsidR="00007934">
        <w:t xml:space="preserve"> the liver in a mammal, </w:t>
      </w:r>
      <w:r w:rsidR="00007934">
        <w:lastRenderedPageBreak/>
        <w:t>than in</w:t>
      </w:r>
      <w:r>
        <w:t xml:space="preserve"> the lipid-poor m</w:t>
      </w:r>
      <w:r w:rsidR="0022439E">
        <w:t>uscle tissue (</w:t>
      </w:r>
      <w:proofErr w:type="spellStart"/>
      <w:r w:rsidR="0022439E">
        <w:t>Mothershead</w:t>
      </w:r>
      <w:proofErr w:type="spellEnd"/>
      <w:r w:rsidR="0022439E">
        <w:t xml:space="preserve"> II et</w:t>
      </w:r>
      <w:r>
        <w:t xml:space="preserve"> al. 1991).  The </w:t>
      </w:r>
      <w:proofErr w:type="spellStart"/>
      <w:r>
        <w:t>hepatopancreas</w:t>
      </w:r>
      <w:proofErr w:type="spellEnd"/>
      <w:r>
        <w:t xml:space="preserve"> is an active site of PAH metabolism.  </w:t>
      </w:r>
      <w:r w:rsidR="000B6C39">
        <w:t xml:space="preserve">One would expect to find more PAHs in the </w:t>
      </w:r>
      <w:proofErr w:type="spellStart"/>
      <w:r w:rsidR="000B6C39">
        <w:t>hepatopancreas</w:t>
      </w:r>
      <w:proofErr w:type="spellEnd"/>
      <w:r w:rsidR="000B6C39">
        <w:t xml:space="preserve"> than the muscle tissue, and they did in the study from 1991.  As mentioned before, this was not the outcome of this study.  </w:t>
      </w:r>
    </w:p>
    <w:p w14:paraId="7097D36C" w14:textId="1001090A" w:rsidR="0057200E" w:rsidRDefault="0057200E" w:rsidP="00CB2A12">
      <w:pPr>
        <w:pStyle w:val="ListParagraph"/>
        <w:numPr>
          <w:ilvl w:val="1"/>
          <w:numId w:val="1"/>
        </w:numPr>
      </w:pPr>
      <w:r>
        <w:t>N-alkanes in surface sediments</w:t>
      </w:r>
    </w:p>
    <w:p w14:paraId="68C7D47F" w14:textId="76A60E16" w:rsidR="00CB2A12" w:rsidRDefault="002D0D33" w:rsidP="002D0D33">
      <w:pPr>
        <w:ind w:left="720" w:firstLine="720"/>
        <w:contextualSpacing/>
      </w:pPr>
      <w:r>
        <w:t>Aliphatic n-alkanes with 16 – 31 carbon atoms were detected in Lafayette River sediments. There have been no previous studies in the Lafayette or Elizabeth Rivers.  In this study, long-chain alkanes were predominantly found except for</w:t>
      </w:r>
      <w:r w:rsidR="00B46779">
        <w:t xml:space="preserve"> stations 5, 14, and 16a (Fig. 5</w:t>
      </w:r>
      <w:r>
        <w:t>).  According to a previous study, long-chain alkan</w:t>
      </w:r>
      <w:r w:rsidR="00C36082">
        <w:t xml:space="preserve">es are a sign of vascular plant sources.  The stations that had predominantly short-chain alkanes could have algae/bacteria and </w:t>
      </w:r>
      <w:proofErr w:type="spellStart"/>
      <w:r w:rsidR="00C36082">
        <w:t>petrogenic</w:t>
      </w:r>
      <w:proofErr w:type="spellEnd"/>
      <w:r w:rsidR="00C36082">
        <w:t xml:space="preserve"> sources.  Specifically C</w:t>
      </w:r>
      <w:r w:rsidR="00C36082">
        <w:rPr>
          <w:vertAlign w:val="subscript"/>
        </w:rPr>
        <w:t>17</w:t>
      </w:r>
      <w:r w:rsidR="00C36082">
        <w:t xml:space="preserve"> and C</w:t>
      </w:r>
      <w:r w:rsidR="00C36082">
        <w:rPr>
          <w:vertAlign w:val="subscript"/>
        </w:rPr>
        <w:t>19</w:t>
      </w:r>
      <w:r w:rsidR="00C36082">
        <w:t xml:space="preserve"> have algal and photosynthetic bacterial activity sources, while even, short-chain alkanes sugge</w:t>
      </w:r>
      <w:r w:rsidR="0022439E">
        <w:t>st petroleum sources (Harvey et</w:t>
      </w:r>
      <w:r w:rsidR="00C36082">
        <w:t xml:space="preserve"> al. 2014).  There is also a distinct pattern of more odd than even long-c</w:t>
      </w:r>
      <w:r w:rsidR="00B46779">
        <w:t>hain alkanes in the data (Fig. 6</w:t>
      </w:r>
      <w:r w:rsidR="00C36082">
        <w:t xml:space="preserve">).  This pattern suggests a terrestrial source (Harvey et. al. 2014).  </w:t>
      </w:r>
      <w:r w:rsidR="009E6904">
        <w:t>Lastly, the three highest concentrations of total n-alkanes were found at stations 2, 3, and 4, which were all in shallow areas (&lt;1m water depth).  The lowest concentrations of n-alkanes were found at stations 11, 14, and 17, which were a</w:t>
      </w:r>
      <w:r w:rsidR="00B30D82">
        <w:t>ll deep stations (1-6 m) (Fig. 5</w:t>
      </w:r>
      <w:r w:rsidR="009E6904">
        <w:t>).  These results support the evidence of terrestrial sources.</w:t>
      </w:r>
    </w:p>
    <w:p w14:paraId="63318648" w14:textId="0AF10D17" w:rsidR="009E6904" w:rsidRDefault="00051F98" w:rsidP="002D0D33">
      <w:pPr>
        <w:ind w:left="720" w:firstLine="720"/>
        <w:contextualSpacing/>
      </w:pPr>
      <w:r>
        <w:t>The results from this study are similar to another study performed on an urban river in China.  In that study from 2011, long-chain alkanes predominated in surface sediments.  Also, they found higher total concentrations of n-alkanes, but were including a larger suite of compounds</w:t>
      </w:r>
      <w:r w:rsidR="0022439E">
        <w:t xml:space="preserve"> (</w:t>
      </w:r>
      <w:proofErr w:type="spellStart"/>
      <w:r w:rsidR="0022439E">
        <w:t>Guo</w:t>
      </w:r>
      <w:proofErr w:type="spellEnd"/>
      <w:r w:rsidR="0022439E">
        <w:t xml:space="preserve"> et</w:t>
      </w:r>
      <w:r>
        <w:t xml:space="preserve"> al. 2011).  </w:t>
      </w:r>
      <w:r w:rsidR="00892DB0">
        <w:t>A</w:t>
      </w:r>
      <w:r>
        <w:t xml:space="preserve"> comparison to a study </w:t>
      </w:r>
      <w:r w:rsidR="00B30D82">
        <w:t>done in the Arctic by Harvey et</w:t>
      </w:r>
      <w:r>
        <w:t xml:space="preserve"> al. in 2014, the total concentrations of n-alkanes were much higher.  </w:t>
      </w:r>
      <w:r>
        <w:lastRenderedPageBreak/>
        <w:t>There is little data concerning n-alkanes in surface sediments, but this study shows what one would expect for an urban river.</w:t>
      </w:r>
    </w:p>
    <w:p w14:paraId="390A7821" w14:textId="7E4C46AF" w:rsidR="00051F98" w:rsidRDefault="00051F98" w:rsidP="00051F98">
      <w:pPr>
        <w:pStyle w:val="ListParagraph"/>
        <w:numPr>
          <w:ilvl w:val="1"/>
          <w:numId w:val="1"/>
        </w:numPr>
      </w:pPr>
      <w:r>
        <w:t>N-alkanes in blue crabs</w:t>
      </w:r>
    </w:p>
    <w:p w14:paraId="189BD3A9" w14:textId="546B49F7" w:rsidR="00051F98" w:rsidRDefault="00E12EB0" w:rsidP="00A769D3">
      <w:pPr>
        <w:pStyle w:val="ListParagraph"/>
        <w:ind w:firstLine="720"/>
      </w:pPr>
      <w:r>
        <w:t xml:space="preserve">Aliphatic n-alkanes with 16 – 31 carbon atoms were detected in blue crab muscle and </w:t>
      </w:r>
      <w:proofErr w:type="spellStart"/>
      <w:r>
        <w:t>hepatopancreas</w:t>
      </w:r>
      <w:proofErr w:type="spellEnd"/>
      <w:r>
        <w:t xml:space="preserve"> tissue.  There were higher total concentrations of n-alkanes in the </w:t>
      </w:r>
      <w:proofErr w:type="spellStart"/>
      <w:r>
        <w:t>hepatopancreas</w:t>
      </w:r>
      <w:proofErr w:type="spellEnd"/>
      <w:r>
        <w:t xml:space="preserve"> than in the muscle tissue</w:t>
      </w:r>
      <w:r w:rsidR="00E614E4">
        <w:t xml:space="preserve"> of crabs.  Each station except</w:t>
      </w:r>
      <w:r>
        <w:t xml:space="preserve"> </w:t>
      </w:r>
      <w:proofErr w:type="spellStart"/>
      <w:r>
        <w:t>hepatopancreas</w:t>
      </w:r>
      <w:proofErr w:type="spellEnd"/>
      <w:r>
        <w:t xml:space="preserve"> from the KC site consisted of predomina</w:t>
      </w:r>
      <w:r w:rsidR="00B30D82">
        <w:t>ntly long-chain alkanes (Fig. 7</w:t>
      </w:r>
      <w:r>
        <w:t xml:space="preserve">).  </w:t>
      </w:r>
      <w:r w:rsidR="00410A50">
        <w:t>There was an odd/even predominance for long-chain alkanes except for</w:t>
      </w:r>
      <w:r w:rsidR="00A769D3">
        <w:t xml:space="preserve"> muscle </w:t>
      </w:r>
      <w:r w:rsidR="00B30D82">
        <w:t>tissue from the KC site (Fig. 8</w:t>
      </w:r>
      <w:r w:rsidR="00A769D3">
        <w:t xml:space="preserve">).  </w:t>
      </w:r>
      <w:r w:rsidR="00ED6EE4">
        <w:t>As stated above, long-chain alkanes are a sign of vascular plant sources, and odd, long-chain alkanes suggest other</w:t>
      </w:r>
      <w:r w:rsidR="0022439E">
        <w:t xml:space="preserve"> terrestrial sources (Harvey et</w:t>
      </w:r>
      <w:r w:rsidR="00ED6EE4">
        <w:t xml:space="preserve"> al. 2014).  </w:t>
      </w:r>
    </w:p>
    <w:p w14:paraId="7AC8914F" w14:textId="04FEE460" w:rsidR="004D44AE" w:rsidRDefault="004D44AE" w:rsidP="004D44AE">
      <w:pPr>
        <w:pStyle w:val="ListParagraph"/>
        <w:numPr>
          <w:ilvl w:val="0"/>
          <w:numId w:val="1"/>
        </w:numPr>
      </w:pPr>
      <w:r>
        <w:t>Summary</w:t>
      </w:r>
    </w:p>
    <w:p w14:paraId="460D3D8B" w14:textId="548BDE7B" w:rsidR="004D44AE" w:rsidRDefault="004D44AE" w:rsidP="004D44AE">
      <w:pPr>
        <w:pStyle w:val="ListParagraph"/>
        <w:ind w:firstLine="720"/>
      </w:pPr>
      <w:r>
        <w:t xml:space="preserve">Lafayette River surface sediments contain PAHs from a mixture of anthropogenic and natural sources.  </w:t>
      </w:r>
      <w:r w:rsidR="00E614E4">
        <w:t>PAHs likely reach the river through</w:t>
      </w:r>
      <w:r>
        <w:t xml:space="preserve"> multiple pathways, and their concentrations are heavily influenced by the presence of many industries along the highly polluted Elizabeth River into which the Lafayette River feeds.  Aliphatic n-alkane concentrations in Lafayette River surface sediments are similar to concentrations of PAHs.  The presence of the industrialized Elizabeth River influences the sources of n-alkanes as well as many other terrestrial and plant-based sources.  </w:t>
      </w:r>
      <w:r w:rsidR="00C350BB">
        <w:t>Blue crabs (</w:t>
      </w:r>
      <w:proofErr w:type="spellStart"/>
      <w:r w:rsidR="00C350BB" w:rsidRPr="00C350BB">
        <w:rPr>
          <w:i/>
        </w:rPr>
        <w:t>Callinectus</w:t>
      </w:r>
      <w:proofErr w:type="spellEnd"/>
      <w:r w:rsidR="00C350BB" w:rsidRPr="00C350BB">
        <w:rPr>
          <w:i/>
        </w:rPr>
        <w:t xml:space="preserve"> </w:t>
      </w:r>
      <w:proofErr w:type="spellStart"/>
      <w:r w:rsidR="00C350BB" w:rsidRPr="00C350BB">
        <w:rPr>
          <w:i/>
        </w:rPr>
        <w:t>sapidus</w:t>
      </w:r>
      <w:proofErr w:type="spellEnd"/>
      <w:r w:rsidR="00C350BB">
        <w:t xml:space="preserve">) </w:t>
      </w:r>
      <w:r w:rsidR="008759E8">
        <w:t>from the Lafayette River contain a mixture of PAHs in lesser concentrations than the sediment, while the n-alkane concentrations are similar to that in the sediment.</w:t>
      </w:r>
    </w:p>
    <w:p w14:paraId="14E2ED54" w14:textId="77777777" w:rsidR="00E614E4" w:rsidRDefault="00E614E4" w:rsidP="00981B5B"/>
    <w:p w14:paraId="34A190F9" w14:textId="77777777" w:rsidR="00E614E4" w:rsidRDefault="00E614E4" w:rsidP="00981B5B"/>
    <w:p w14:paraId="114EDABE" w14:textId="261E7989" w:rsidR="00981B5B" w:rsidRDefault="00981B5B" w:rsidP="001F5B4B">
      <w:pPr>
        <w:contextualSpacing/>
      </w:pPr>
      <w:r>
        <w:lastRenderedPageBreak/>
        <w:t>Acknowledgements</w:t>
      </w:r>
    </w:p>
    <w:p w14:paraId="0A7ADA89" w14:textId="63AEC363" w:rsidR="00981B5B" w:rsidRDefault="00981B5B" w:rsidP="001F5B4B">
      <w:pPr>
        <w:contextualSpacing/>
      </w:pPr>
      <w:r>
        <w:tab/>
        <w:t xml:space="preserve">This study was funded by the National Science Foundation and Old Dominion University.  Special thanks to the MOGEL group.  </w:t>
      </w:r>
    </w:p>
    <w:p w14:paraId="428AA96C" w14:textId="76E39419" w:rsidR="00981B5B" w:rsidRDefault="00981B5B" w:rsidP="001F5B4B">
      <w:pPr>
        <w:contextualSpacing/>
      </w:pPr>
      <w:r>
        <w:t>Appendix A</w:t>
      </w:r>
    </w:p>
    <w:p w14:paraId="5C9262C2" w14:textId="4930883B" w:rsidR="00981B5B" w:rsidRDefault="00981B5B" w:rsidP="001F5B4B">
      <w:pPr>
        <w:contextualSpacing/>
      </w:pPr>
      <w:r>
        <w:tab/>
        <w:t>See Table A1</w:t>
      </w:r>
    </w:p>
    <w:p w14:paraId="36ADEB81" w14:textId="70C9812E" w:rsidR="00981B5B" w:rsidRDefault="00981B5B" w:rsidP="001F5B4B">
      <w:pPr>
        <w:contextualSpacing/>
      </w:pPr>
      <w:r>
        <w:t>Appendix B</w:t>
      </w:r>
    </w:p>
    <w:p w14:paraId="65E72D80" w14:textId="769E00C9" w:rsidR="00981B5B" w:rsidRDefault="00981B5B" w:rsidP="001F5B4B">
      <w:pPr>
        <w:contextualSpacing/>
      </w:pPr>
      <w:r>
        <w:tab/>
        <w:t>See Table B1</w:t>
      </w:r>
    </w:p>
    <w:p w14:paraId="5541AFF4" w14:textId="192A653F" w:rsidR="0057200E" w:rsidRDefault="00981B5B" w:rsidP="001F5B4B">
      <w:pPr>
        <w:contextualSpacing/>
      </w:pPr>
      <w:r>
        <w:t>References</w:t>
      </w:r>
    </w:p>
    <w:p w14:paraId="190690CD" w14:textId="3EF4CA37" w:rsidR="006E0738" w:rsidRDefault="006E0738" w:rsidP="001F5B4B">
      <w:pPr>
        <w:pStyle w:val="NormalWeb"/>
        <w:spacing w:line="480" w:lineRule="auto"/>
        <w:ind w:left="450" w:hanging="450"/>
        <w:contextualSpacing/>
      </w:pPr>
      <w:proofErr w:type="gramStart"/>
      <w:r>
        <w:t>Chesapeake Bay Foundation website.</w:t>
      </w:r>
      <w:proofErr w:type="gramEnd"/>
      <w:r>
        <w:t xml:space="preserve"> </w:t>
      </w:r>
      <w:proofErr w:type="gramStart"/>
      <w:r>
        <w:t>cbf.org.</w:t>
      </w:r>
      <w:proofErr w:type="gramEnd"/>
    </w:p>
    <w:p w14:paraId="7DDE2A63" w14:textId="18223BC2" w:rsidR="0022439E" w:rsidRDefault="0022439E" w:rsidP="001F5B4B">
      <w:pPr>
        <w:pStyle w:val="NormalWeb"/>
        <w:spacing w:line="480" w:lineRule="auto"/>
        <w:ind w:left="450" w:hanging="450"/>
        <w:contextualSpacing/>
      </w:pPr>
      <w:proofErr w:type="spellStart"/>
      <w:r>
        <w:t>Dickhut</w:t>
      </w:r>
      <w:proofErr w:type="spellEnd"/>
      <w:r>
        <w:t xml:space="preserve"> R, </w:t>
      </w:r>
      <w:proofErr w:type="spellStart"/>
      <w:r>
        <w:t>Canuel</w:t>
      </w:r>
      <w:proofErr w:type="spellEnd"/>
      <w:r>
        <w:t xml:space="preserve"> E, Gustafson K, Liu K, </w:t>
      </w:r>
      <w:proofErr w:type="spellStart"/>
      <w:r>
        <w:t>Arzayus</w:t>
      </w:r>
      <w:proofErr w:type="spellEnd"/>
      <w:r>
        <w:t xml:space="preserve"> K, Walker S, Edgecombe G, </w:t>
      </w:r>
      <w:proofErr w:type="spellStart"/>
      <w:r>
        <w:t>Gaylor</w:t>
      </w:r>
      <w:proofErr w:type="spellEnd"/>
      <w:r>
        <w:t xml:space="preserve"> M, MacDonald E. 2000. Automotive sources of carcinogenic polycyclic aromatic hydrocarbons associated </w:t>
      </w:r>
      <w:r w:rsidR="00892DB0">
        <w:t>with particulate matter in the C</w:t>
      </w:r>
      <w:r>
        <w:t xml:space="preserve">hesapeake </w:t>
      </w:r>
      <w:proofErr w:type="gramStart"/>
      <w:r>
        <w:t>bay</w:t>
      </w:r>
      <w:proofErr w:type="gramEnd"/>
      <w:r>
        <w:t xml:space="preserve"> region. Environ </w:t>
      </w:r>
      <w:proofErr w:type="spellStart"/>
      <w:r>
        <w:t>Sci</w:t>
      </w:r>
      <w:proofErr w:type="spellEnd"/>
      <w:r>
        <w:t xml:space="preserve"> </w:t>
      </w:r>
      <w:proofErr w:type="spellStart"/>
      <w:r>
        <w:t>Technol</w:t>
      </w:r>
      <w:proofErr w:type="spellEnd"/>
      <w:r>
        <w:t xml:space="preserve"> 34(21):4635-40.</w:t>
      </w:r>
    </w:p>
    <w:p w14:paraId="14BFDF97" w14:textId="7576E2FF" w:rsidR="00C926A7" w:rsidRDefault="00C926A7" w:rsidP="001F5B4B">
      <w:pPr>
        <w:pStyle w:val="NormalWeb"/>
        <w:spacing w:line="480" w:lineRule="auto"/>
        <w:ind w:left="450" w:hanging="450"/>
        <w:contextualSpacing/>
      </w:pPr>
      <w:proofErr w:type="gramStart"/>
      <w:r>
        <w:t>Elizabeth River Project.</w:t>
      </w:r>
      <w:proofErr w:type="gramEnd"/>
      <w:r>
        <w:t xml:space="preserve"> April 27, 2011. </w:t>
      </w:r>
      <w:r w:rsidRPr="00C926A7">
        <w:t>http://media.wix.com/ugd/8de0fd_151722a794fc49b7baae15aa142dc396.pdf</w:t>
      </w:r>
      <w:r>
        <w:t>.</w:t>
      </w:r>
    </w:p>
    <w:p w14:paraId="4F0D10F9" w14:textId="77777777" w:rsidR="0022439E" w:rsidRDefault="0022439E" w:rsidP="001F5B4B">
      <w:pPr>
        <w:pStyle w:val="NormalWeb"/>
        <w:spacing w:line="480" w:lineRule="auto"/>
        <w:ind w:left="450" w:hanging="450"/>
        <w:contextualSpacing/>
      </w:pPr>
      <w:proofErr w:type="spellStart"/>
      <w:r>
        <w:t>Guo</w:t>
      </w:r>
      <w:proofErr w:type="spellEnd"/>
      <w:r>
        <w:t xml:space="preserve"> W, He M, Yang Z, Lin C, </w:t>
      </w:r>
      <w:proofErr w:type="spellStart"/>
      <w:r>
        <w:t>Quan</w:t>
      </w:r>
      <w:proofErr w:type="spellEnd"/>
      <w:r>
        <w:t xml:space="preserve"> X. 2011. Aliphatic and polycyclic aromatic hydrocarbons in the </w:t>
      </w:r>
      <w:proofErr w:type="spellStart"/>
      <w:proofErr w:type="gramStart"/>
      <w:r>
        <w:t>xihe</w:t>
      </w:r>
      <w:proofErr w:type="spellEnd"/>
      <w:r>
        <w:t xml:space="preserve"> river</w:t>
      </w:r>
      <w:proofErr w:type="gramEnd"/>
      <w:r>
        <w:t xml:space="preserve">, an urban river in china's </w:t>
      </w:r>
      <w:proofErr w:type="spellStart"/>
      <w:r>
        <w:t>shenyang</w:t>
      </w:r>
      <w:proofErr w:type="spellEnd"/>
      <w:r>
        <w:t xml:space="preserve"> city: Distribution and risk assessment. J Hazard Mater 186(2–3):1193-9.</w:t>
      </w:r>
    </w:p>
    <w:p w14:paraId="04E5A0E1" w14:textId="401F7774" w:rsidR="001F5B4B" w:rsidRDefault="001F5B4B" w:rsidP="001F5B4B">
      <w:pPr>
        <w:pStyle w:val="NormalWeb"/>
        <w:spacing w:line="480" w:lineRule="auto"/>
        <w:ind w:left="450" w:hanging="450"/>
        <w:contextualSpacing/>
      </w:pPr>
      <w:proofErr w:type="gramStart"/>
      <w:r>
        <w:t>Hampton</w:t>
      </w:r>
      <w:r w:rsidR="00B40480">
        <w:t xml:space="preserve"> Roads Sanitation District website.</w:t>
      </w:r>
      <w:proofErr w:type="gramEnd"/>
      <w:r w:rsidR="00B40480">
        <w:t xml:space="preserve"> </w:t>
      </w:r>
      <w:r w:rsidR="00B40480" w:rsidRPr="00B40480">
        <w:t>http://www.hrsd.com/treatmentplants.shtml</w:t>
      </w:r>
      <w:r w:rsidR="00B40480">
        <w:t>.</w:t>
      </w:r>
      <w:bookmarkStart w:id="0" w:name="_GoBack"/>
      <w:bookmarkEnd w:id="0"/>
    </w:p>
    <w:p w14:paraId="435107C9" w14:textId="77777777" w:rsidR="0022439E" w:rsidRDefault="0022439E" w:rsidP="001F5B4B">
      <w:pPr>
        <w:pStyle w:val="NormalWeb"/>
        <w:spacing w:line="480" w:lineRule="auto"/>
        <w:ind w:left="450" w:hanging="450"/>
        <w:contextualSpacing/>
      </w:pPr>
      <w:proofErr w:type="gramStart"/>
      <w:r>
        <w:t xml:space="preserve">Harvey HR, Taylor KA, Pie HV, </w:t>
      </w:r>
      <w:proofErr w:type="spellStart"/>
      <w:r>
        <w:t>Mitchelmore</w:t>
      </w:r>
      <w:proofErr w:type="spellEnd"/>
      <w:r>
        <w:t xml:space="preserve"> CL. 2014.</w:t>
      </w:r>
      <w:proofErr w:type="gramEnd"/>
      <w:r>
        <w:t xml:space="preserve"> Polycyclic aromatic and aliphatic hydrocarbons in </w:t>
      </w:r>
      <w:proofErr w:type="spellStart"/>
      <w:proofErr w:type="gramStart"/>
      <w:r>
        <w:t>chukchi</w:t>
      </w:r>
      <w:proofErr w:type="spellEnd"/>
      <w:proofErr w:type="gramEnd"/>
      <w:r>
        <w:t xml:space="preserve"> sea biota and sediments and their toxicological response in the arctic cod, </w:t>
      </w:r>
      <w:proofErr w:type="spellStart"/>
      <w:r>
        <w:t>boreogadus</w:t>
      </w:r>
      <w:proofErr w:type="spellEnd"/>
      <w:r>
        <w:t xml:space="preserve"> </w:t>
      </w:r>
      <w:proofErr w:type="spellStart"/>
      <w:r>
        <w:t>saida</w:t>
      </w:r>
      <w:proofErr w:type="spellEnd"/>
      <w:r>
        <w:t>. Deep Sea Research Part II: Topical Studies in Oceanography 102(0):32-55.</w:t>
      </w:r>
    </w:p>
    <w:p w14:paraId="16A47001" w14:textId="77777777" w:rsidR="0022439E" w:rsidRDefault="0022439E" w:rsidP="001F5B4B">
      <w:pPr>
        <w:pStyle w:val="NormalWeb"/>
        <w:spacing w:line="480" w:lineRule="auto"/>
        <w:ind w:left="450" w:hanging="450"/>
        <w:contextualSpacing/>
      </w:pPr>
      <w:proofErr w:type="spellStart"/>
      <w:proofErr w:type="gramStart"/>
      <w:r>
        <w:lastRenderedPageBreak/>
        <w:t>Helz</w:t>
      </w:r>
      <w:proofErr w:type="spellEnd"/>
      <w:r>
        <w:t xml:space="preserve"> GR and </w:t>
      </w:r>
      <w:proofErr w:type="spellStart"/>
      <w:r>
        <w:t>Huggett</w:t>
      </w:r>
      <w:proofErr w:type="spellEnd"/>
      <w:r>
        <w:t xml:space="preserve"> RJ.</w:t>
      </w:r>
      <w:proofErr w:type="gramEnd"/>
      <w:r>
        <w:t xml:space="preserve"> 1987. Contaminants in </w:t>
      </w:r>
      <w:proofErr w:type="spellStart"/>
      <w:proofErr w:type="gramStart"/>
      <w:r>
        <w:t>chesapeake</w:t>
      </w:r>
      <w:proofErr w:type="spellEnd"/>
      <w:r>
        <w:t xml:space="preserve"> bay</w:t>
      </w:r>
      <w:proofErr w:type="gramEnd"/>
      <w:r>
        <w:t>: The regional perspective. .</w:t>
      </w:r>
    </w:p>
    <w:p w14:paraId="3D69A2DE" w14:textId="77777777" w:rsidR="0022439E" w:rsidRDefault="0022439E" w:rsidP="001F5B4B">
      <w:pPr>
        <w:pStyle w:val="NormalWeb"/>
        <w:spacing w:line="480" w:lineRule="auto"/>
        <w:ind w:left="450" w:hanging="450"/>
        <w:contextualSpacing/>
      </w:pPr>
      <w:proofErr w:type="gramStart"/>
      <w:r>
        <w:t xml:space="preserve">Kimbrough KL and </w:t>
      </w:r>
      <w:proofErr w:type="spellStart"/>
      <w:r>
        <w:t>Dickhut</w:t>
      </w:r>
      <w:proofErr w:type="spellEnd"/>
      <w:r>
        <w:t xml:space="preserve"> RM. 2006.</w:t>
      </w:r>
      <w:proofErr w:type="gramEnd"/>
      <w:r>
        <w:t xml:space="preserve"> Assessment of polycyclic aromatic hydrocarbon input to urban wetlands in relation to adjacent land use. Mar </w:t>
      </w:r>
      <w:proofErr w:type="spellStart"/>
      <w:r>
        <w:t>Pollut</w:t>
      </w:r>
      <w:proofErr w:type="spellEnd"/>
      <w:r>
        <w:t xml:space="preserve"> Bull 52(11):1355-63.</w:t>
      </w:r>
    </w:p>
    <w:p w14:paraId="1899E396" w14:textId="77777777" w:rsidR="0022439E" w:rsidRDefault="0022439E" w:rsidP="001F5B4B">
      <w:pPr>
        <w:pStyle w:val="NormalWeb"/>
        <w:spacing w:line="480" w:lineRule="auto"/>
        <w:ind w:left="450" w:hanging="450"/>
        <w:contextualSpacing/>
      </w:pPr>
      <w:proofErr w:type="spellStart"/>
      <w:r>
        <w:t>Mothershead</w:t>
      </w:r>
      <w:proofErr w:type="spellEnd"/>
      <w:r>
        <w:t xml:space="preserve"> RF, Hale RC, Greaves J. 1991. Xenobiotic compounds in blue crabs from a highly contaminated urban </w:t>
      </w:r>
      <w:proofErr w:type="spellStart"/>
      <w:r>
        <w:t>subestuary</w:t>
      </w:r>
      <w:proofErr w:type="spellEnd"/>
      <w:r>
        <w:t>. Environmental Toxicology and Chemistry 10(10):1341-9.</w:t>
      </w:r>
    </w:p>
    <w:p w14:paraId="2D980CE3" w14:textId="5677178C" w:rsidR="00620E5D" w:rsidRDefault="00620E5D" w:rsidP="001F5B4B">
      <w:pPr>
        <w:pStyle w:val="NormalWeb"/>
        <w:spacing w:line="480" w:lineRule="auto"/>
        <w:ind w:left="450" w:hanging="450"/>
        <w:contextualSpacing/>
      </w:pPr>
      <w:proofErr w:type="gramStart"/>
      <w:r>
        <w:t>National Oceanic and Atmospheric Administration.</w:t>
      </w:r>
      <w:proofErr w:type="gramEnd"/>
      <w:r>
        <w:t xml:space="preserve">  August 2012. </w:t>
      </w:r>
      <w:r w:rsidR="00576EEF" w:rsidRPr="00576EEF">
        <w:t>http://chesapeakebay.noaa.gov/fish-facts/blue-crab</w:t>
      </w:r>
      <w:r>
        <w:t>.</w:t>
      </w:r>
    </w:p>
    <w:p w14:paraId="05F4CCC7" w14:textId="0D3DAF5E" w:rsidR="00576EEF" w:rsidRDefault="00576EEF" w:rsidP="001F5B4B">
      <w:pPr>
        <w:pStyle w:val="NormalWeb"/>
        <w:spacing w:line="480" w:lineRule="auto"/>
        <w:ind w:left="450" w:hanging="450"/>
        <w:contextualSpacing/>
      </w:pPr>
      <w:proofErr w:type="gramStart"/>
      <w:r>
        <w:t>National Oceanic and Atmospheric Administration Office of Response and Restoration.</w:t>
      </w:r>
      <w:proofErr w:type="gramEnd"/>
      <w:r>
        <w:t xml:space="preserve">  Elizabeth River, Virginia. Database updated 24 March 2012. </w:t>
      </w:r>
      <w:r w:rsidRPr="00576EEF">
        <w:t>http://response.restoration.noaa.gov/environmental-restoration/environmental-assessment-tools/query-manager-marplot-data-maps.html</w:t>
      </w:r>
      <w:r>
        <w:t>.</w:t>
      </w:r>
    </w:p>
    <w:p w14:paraId="62BCA92A" w14:textId="77777777" w:rsidR="0022439E" w:rsidRDefault="0022439E" w:rsidP="001F5B4B">
      <w:pPr>
        <w:pStyle w:val="NormalWeb"/>
        <w:spacing w:line="480" w:lineRule="auto"/>
        <w:ind w:left="450" w:hanging="450"/>
        <w:contextualSpacing/>
      </w:pPr>
      <w:proofErr w:type="spellStart"/>
      <w:r>
        <w:t>Notar</w:t>
      </w:r>
      <w:proofErr w:type="spellEnd"/>
      <w:r>
        <w:t xml:space="preserve"> M, </w:t>
      </w:r>
      <w:proofErr w:type="spellStart"/>
      <w:r>
        <w:t>Leskovšek</w:t>
      </w:r>
      <w:proofErr w:type="spellEnd"/>
      <w:r>
        <w:t xml:space="preserve"> H, </w:t>
      </w:r>
      <w:proofErr w:type="spellStart"/>
      <w:r>
        <w:t>Faganeli</w:t>
      </w:r>
      <w:proofErr w:type="spellEnd"/>
      <w:r>
        <w:t xml:space="preserve"> J. 2001. Composition, distribution and sources of polycyclic aromatic hydrocarbons in sediments of the gulf of </w:t>
      </w:r>
      <w:proofErr w:type="spellStart"/>
      <w:proofErr w:type="gramStart"/>
      <w:r>
        <w:t>trieste</w:t>
      </w:r>
      <w:proofErr w:type="spellEnd"/>
      <w:proofErr w:type="gramEnd"/>
      <w:r>
        <w:t xml:space="preserve">, northern </w:t>
      </w:r>
      <w:proofErr w:type="spellStart"/>
      <w:r>
        <w:t>adriatic</w:t>
      </w:r>
      <w:proofErr w:type="spellEnd"/>
      <w:r>
        <w:t xml:space="preserve"> sea. </w:t>
      </w:r>
      <w:proofErr w:type="gramStart"/>
      <w:r>
        <w:t xml:space="preserve">Mar </w:t>
      </w:r>
      <w:proofErr w:type="spellStart"/>
      <w:r>
        <w:t>Pollut</w:t>
      </w:r>
      <w:proofErr w:type="spellEnd"/>
      <w:r>
        <w:t xml:space="preserve"> Bull 42(1):36-44.</w:t>
      </w:r>
      <w:proofErr w:type="gramEnd"/>
    </w:p>
    <w:p w14:paraId="6BF844DF" w14:textId="19EE6638" w:rsidR="00D71DF5" w:rsidRDefault="00D71DF5" w:rsidP="001F5B4B">
      <w:pPr>
        <w:pStyle w:val="NormalWeb"/>
        <w:spacing w:line="480" w:lineRule="auto"/>
        <w:ind w:left="450" w:hanging="450"/>
        <w:contextualSpacing/>
      </w:pPr>
      <w:proofErr w:type="spellStart"/>
      <w:proofErr w:type="gramStart"/>
      <w:r>
        <w:t>Ololade</w:t>
      </w:r>
      <w:proofErr w:type="spellEnd"/>
      <w:r>
        <w:t xml:space="preserve"> I and </w:t>
      </w:r>
      <w:proofErr w:type="spellStart"/>
      <w:r>
        <w:t>Amoo</w:t>
      </w:r>
      <w:proofErr w:type="spellEnd"/>
      <w:r>
        <w:t xml:space="preserve"> I. 2008.</w:t>
      </w:r>
      <w:proofErr w:type="gramEnd"/>
      <w:r>
        <w:t xml:space="preserve"> </w:t>
      </w:r>
      <w:proofErr w:type="gramStart"/>
      <w:r>
        <w:t>Occurrence and toxicity of hydrocarbon residues in crab (</w:t>
      </w:r>
      <w:proofErr w:type="spellStart"/>
      <w:r>
        <w:t>callinectes</w:t>
      </w:r>
      <w:proofErr w:type="spellEnd"/>
      <w:r>
        <w:t xml:space="preserve"> </w:t>
      </w:r>
      <w:proofErr w:type="spellStart"/>
      <w:r>
        <w:t>sapidus</w:t>
      </w:r>
      <w:proofErr w:type="spellEnd"/>
      <w:r>
        <w:t>) from contaminated site.</w:t>
      </w:r>
      <w:proofErr w:type="gramEnd"/>
      <w:r>
        <w:t xml:space="preserve"> </w:t>
      </w:r>
      <w:proofErr w:type="gramStart"/>
      <w:r>
        <w:t>Journal of Applied Sciences and Environmental Management 12(4)</w:t>
      </w:r>
      <w:r>
        <w:t>.</w:t>
      </w:r>
      <w:proofErr w:type="gramEnd"/>
    </w:p>
    <w:p w14:paraId="7AB28885" w14:textId="77777777" w:rsidR="0022439E" w:rsidRDefault="0022439E" w:rsidP="001F5B4B">
      <w:pPr>
        <w:pStyle w:val="NormalWeb"/>
        <w:spacing w:line="480" w:lineRule="auto"/>
        <w:ind w:left="450" w:hanging="450"/>
        <w:contextualSpacing/>
      </w:pPr>
      <w:proofErr w:type="spellStart"/>
      <w:proofErr w:type="gramStart"/>
      <w:r>
        <w:t>Prabhukumar</w:t>
      </w:r>
      <w:proofErr w:type="spellEnd"/>
      <w:r>
        <w:t xml:space="preserve"> G and </w:t>
      </w:r>
      <w:proofErr w:type="spellStart"/>
      <w:r>
        <w:t>Pagilla</w:t>
      </w:r>
      <w:proofErr w:type="spellEnd"/>
      <w:r>
        <w:t xml:space="preserve"> K. 2010.</w:t>
      </w:r>
      <w:proofErr w:type="gramEnd"/>
      <w:r>
        <w:t xml:space="preserve"> Polycyclic aromatic hydrocarbons in urban Runoff–Sources, sinks and treatment: A review. </w:t>
      </w:r>
      <w:proofErr w:type="spellStart"/>
      <w:r>
        <w:t>Dep.of</w:t>
      </w:r>
      <w:proofErr w:type="spellEnd"/>
      <w:r>
        <w:t xml:space="preserve"> Civ., </w:t>
      </w:r>
      <w:proofErr w:type="spellStart"/>
      <w:r>
        <w:t>Archit.and</w:t>
      </w:r>
      <w:proofErr w:type="spellEnd"/>
      <w:r>
        <w:t xml:space="preserve"> </w:t>
      </w:r>
      <w:proofErr w:type="spellStart"/>
      <w:r>
        <w:t>Environ.Eng</w:t>
      </w:r>
      <w:proofErr w:type="spellEnd"/>
      <w:r>
        <w:t xml:space="preserve">., </w:t>
      </w:r>
      <w:proofErr w:type="spellStart"/>
      <w:r>
        <w:t>Inst.of</w:t>
      </w:r>
      <w:proofErr w:type="spellEnd"/>
      <w:r>
        <w:t xml:space="preserve"> Tech: Chicago, </w:t>
      </w:r>
      <w:proofErr w:type="gramStart"/>
      <w:r>
        <w:t>IL .</w:t>
      </w:r>
      <w:proofErr w:type="gramEnd"/>
    </w:p>
    <w:p w14:paraId="2E2C5579" w14:textId="77777777" w:rsidR="0022439E" w:rsidRDefault="0022439E" w:rsidP="001F5B4B">
      <w:pPr>
        <w:pStyle w:val="NormalWeb"/>
        <w:spacing w:line="480" w:lineRule="auto"/>
        <w:ind w:left="450" w:hanging="450"/>
        <w:contextualSpacing/>
      </w:pPr>
      <w:proofErr w:type="spellStart"/>
      <w:r>
        <w:t>Soclo</w:t>
      </w:r>
      <w:proofErr w:type="spellEnd"/>
      <w:r>
        <w:t xml:space="preserve"> HH, </w:t>
      </w:r>
      <w:proofErr w:type="spellStart"/>
      <w:r>
        <w:t>Garrigues</w:t>
      </w:r>
      <w:proofErr w:type="spellEnd"/>
      <w:r>
        <w:t xml:space="preserve"> P, Ewald M. 2000. Origin of polycyclic aromatic hydrocarbons (PAHs) in coastal marine sediments: Case studies in </w:t>
      </w:r>
      <w:proofErr w:type="spellStart"/>
      <w:proofErr w:type="gramStart"/>
      <w:r>
        <w:t>cotonou</w:t>
      </w:r>
      <w:proofErr w:type="spellEnd"/>
      <w:proofErr w:type="gramEnd"/>
      <w:r>
        <w:t xml:space="preserve"> (</w:t>
      </w:r>
      <w:proofErr w:type="spellStart"/>
      <w:r>
        <w:t>benin</w:t>
      </w:r>
      <w:proofErr w:type="spellEnd"/>
      <w:r>
        <w:t xml:space="preserve">) and </w:t>
      </w:r>
      <w:proofErr w:type="spellStart"/>
      <w:r>
        <w:t>aquitaine</w:t>
      </w:r>
      <w:proofErr w:type="spellEnd"/>
      <w:r>
        <w:t xml:space="preserve"> (</w:t>
      </w:r>
      <w:proofErr w:type="spellStart"/>
      <w:r>
        <w:t>france</w:t>
      </w:r>
      <w:proofErr w:type="spellEnd"/>
      <w:r>
        <w:t xml:space="preserve">) areas. </w:t>
      </w:r>
      <w:proofErr w:type="gramStart"/>
      <w:r>
        <w:t xml:space="preserve">Mar </w:t>
      </w:r>
      <w:proofErr w:type="spellStart"/>
      <w:r>
        <w:t>Pollut</w:t>
      </w:r>
      <w:proofErr w:type="spellEnd"/>
      <w:r>
        <w:t xml:space="preserve"> Bull 40(5):387-96.</w:t>
      </w:r>
      <w:proofErr w:type="gramEnd"/>
    </w:p>
    <w:p w14:paraId="75D7BFDF" w14:textId="77777777" w:rsidR="0022439E" w:rsidRDefault="0022439E" w:rsidP="001F5B4B">
      <w:pPr>
        <w:pStyle w:val="NormalWeb"/>
        <w:spacing w:line="480" w:lineRule="auto"/>
        <w:ind w:left="450" w:hanging="450"/>
        <w:contextualSpacing/>
      </w:pPr>
      <w:proofErr w:type="spellStart"/>
      <w:r>
        <w:lastRenderedPageBreak/>
        <w:t>Tolosa</w:t>
      </w:r>
      <w:proofErr w:type="spellEnd"/>
      <w:r>
        <w:t xml:space="preserve"> I, de Mora S, </w:t>
      </w:r>
      <w:proofErr w:type="spellStart"/>
      <w:r>
        <w:t>Sheikholeslami</w:t>
      </w:r>
      <w:proofErr w:type="spellEnd"/>
      <w:r>
        <w:t xml:space="preserve"> MR, Villeneuve J, </w:t>
      </w:r>
      <w:proofErr w:type="spellStart"/>
      <w:r>
        <w:t>Bartocci</w:t>
      </w:r>
      <w:proofErr w:type="spellEnd"/>
      <w:r>
        <w:t xml:space="preserve"> J, </w:t>
      </w:r>
      <w:proofErr w:type="spellStart"/>
      <w:r>
        <w:t>Cattini</w:t>
      </w:r>
      <w:proofErr w:type="spellEnd"/>
      <w:r>
        <w:t xml:space="preserve"> C. 2004. Aliphatic and aromatic hydrocarbons in coastal </w:t>
      </w:r>
      <w:proofErr w:type="spellStart"/>
      <w:proofErr w:type="gramStart"/>
      <w:r>
        <w:t>caspian</w:t>
      </w:r>
      <w:proofErr w:type="spellEnd"/>
      <w:r>
        <w:t xml:space="preserve"> sea</w:t>
      </w:r>
      <w:proofErr w:type="gramEnd"/>
      <w:r>
        <w:t xml:space="preserve"> sediments. Mar </w:t>
      </w:r>
      <w:proofErr w:type="spellStart"/>
      <w:r>
        <w:t>Pollut</w:t>
      </w:r>
      <w:proofErr w:type="spellEnd"/>
      <w:r>
        <w:t xml:space="preserve"> Bull 48(1–2):44-60.</w:t>
      </w:r>
    </w:p>
    <w:p w14:paraId="4FFE8582" w14:textId="0CA8329C" w:rsidR="006E0738" w:rsidRDefault="006E0738" w:rsidP="001F5B4B">
      <w:pPr>
        <w:pStyle w:val="NormalWeb"/>
        <w:spacing w:line="480" w:lineRule="auto"/>
        <w:ind w:left="450" w:hanging="450"/>
        <w:contextualSpacing/>
      </w:pPr>
      <w:r>
        <w:t xml:space="preserve">United States Environmental Protection Agency. January 2008. </w:t>
      </w:r>
      <w:r w:rsidRPr="006E0738">
        <w:t>http://www.epa.gov/osw/hazard/wastemin/minimize/factshts/pahs.pdf</w:t>
      </w:r>
      <w:r>
        <w:t>.</w:t>
      </w:r>
    </w:p>
    <w:p w14:paraId="70E8C1B3" w14:textId="77777777" w:rsidR="0022439E" w:rsidRDefault="0022439E" w:rsidP="001F5B4B">
      <w:pPr>
        <w:pStyle w:val="NormalWeb"/>
        <w:spacing w:line="480" w:lineRule="auto"/>
        <w:ind w:left="450" w:hanging="450"/>
        <w:contextualSpacing/>
      </w:pPr>
      <w:r>
        <w:t xml:space="preserve">Van </w:t>
      </w:r>
      <w:proofErr w:type="spellStart"/>
      <w:r>
        <w:t>Metre</w:t>
      </w:r>
      <w:proofErr w:type="spellEnd"/>
      <w:r>
        <w:t xml:space="preserve"> PC, Mahler BJ, Furlong ET. 2000. Urban sprawl leaves </w:t>
      </w:r>
      <w:proofErr w:type="gramStart"/>
      <w:r>
        <w:t>its</w:t>
      </w:r>
      <w:proofErr w:type="gramEnd"/>
      <w:r>
        <w:t xml:space="preserve"> PAH signature. Environ </w:t>
      </w:r>
      <w:proofErr w:type="spellStart"/>
      <w:r>
        <w:t>Sci</w:t>
      </w:r>
      <w:proofErr w:type="spellEnd"/>
      <w:r>
        <w:t xml:space="preserve"> </w:t>
      </w:r>
      <w:proofErr w:type="spellStart"/>
      <w:r>
        <w:t>Technol</w:t>
      </w:r>
      <w:proofErr w:type="spellEnd"/>
      <w:r>
        <w:t xml:space="preserve"> 34(19):4064-70.</w:t>
      </w:r>
    </w:p>
    <w:p w14:paraId="2C5BDB40" w14:textId="1A1F59CD" w:rsidR="0022439E" w:rsidRDefault="0022439E" w:rsidP="001F5B4B">
      <w:pPr>
        <w:pStyle w:val="NormalWeb"/>
        <w:spacing w:line="480" w:lineRule="auto"/>
        <w:ind w:left="450" w:hanging="450"/>
        <w:contextualSpacing/>
      </w:pPr>
      <w:proofErr w:type="spellStart"/>
      <w:r>
        <w:t>Vogelbein</w:t>
      </w:r>
      <w:proofErr w:type="spellEnd"/>
      <w:r>
        <w:t xml:space="preserve"> W, Unger M, Gauthi</w:t>
      </w:r>
      <w:r w:rsidR="001F5B4B">
        <w:t>er D. 2008. The Elizabeth R</w:t>
      </w:r>
      <w:r>
        <w:t xml:space="preserve">iver monitoring program 2006–2007: Association between </w:t>
      </w:r>
      <w:proofErr w:type="spellStart"/>
      <w:r>
        <w:t>mummichog</w:t>
      </w:r>
      <w:proofErr w:type="spellEnd"/>
      <w:r>
        <w:t xml:space="preserve"> liver histopathology and sediment chemical contamination. Richmond, VA: Virginia Department of Environmental </w:t>
      </w:r>
      <w:proofErr w:type="gramStart"/>
      <w:r>
        <w:t>Quality .</w:t>
      </w:r>
      <w:proofErr w:type="gramEnd"/>
    </w:p>
    <w:p w14:paraId="5AF6FD64" w14:textId="77777777" w:rsidR="0022439E" w:rsidRDefault="0022439E" w:rsidP="001F5B4B">
      <w:pPr>
        <w:pStyle w:val="NormalWeb"/>
        <w:spacing w:line="480" w:lineRule="auto"/>
        <w:ind w:left="446" w:hanging="446"/>
        <w:contextualSpacing/>
      </w:pPr>
      <w:r>
        <w:t xml:space="preserve">Wang G, Huang L, Xin Zhao, </w:t>
      </w:r>
      <w:proofErr w:type="spellStart"/>
      <w:r>
        <w:t>Niu</w:t>
      </w:r>
      <w:proofErr w:type="spellEnd"/>
      <w:r>
        <w:t xml:space="preserve"> H, Dai Z. 2006. Aliphatic and polycyclic aromatic hydrocarbons of atmospheric aerosols in five locations of </w:t>
      </w:r>
      <w:proofErr w:type="spellStart"/>
      <w:proofErr w:type="gramStart"/>
      <w:r>
        <w:t>nanjing</w:t>
      </w:r>
      <w:proofErr w:type="spellEnd"/>
      <w:proofErr w:type="gramEnd"/>
      <w:r>
        <w:t xml:space="preserve"> urban area, china. </w:t>
      </w:r>
      <w:proofErr w:type="spellStart"/>
      <w:r>
        <w:t>Atmos</w:t>
      </w:r>
      <w:proofErr w:type="spellEnd"/>
      <w:r>
        <w:t xml:space="preserve"> Res 81(1):54-66.</w:t>
      </w:r>
    </w:p>
    <w:p w14:paraId="5167E095" w14:textId="62B36F73" w:rsidR="001F5B4B" w:rsidRDefault="001F5B4B" w:rsidP="001F5B4B">
      <w:pPr>
        <w:pStyle w:val="NormalWeb"/>
        <w:spacing w:line="480" w:lineRule="auto"/>
        <w:ind w:left="446" w:hanging="446"/>
        <w:contextualSpacing/>
      </w:pPr>
      <w:r>
        <w:t xml:space="preserve">Winfield J. 1998. </w:t>
      </w:r>
      <w:proofErr w:type="gramStart"/>
      <w:r>
        <w:t>The Elizabeth River monitoring program, a baseline environmental study for an assessment of trends in contaminant concentrations and effects.</w:t>
      </w:r>
      <w:proofErr w:type="gramEnd"/>
      <w:r>
        <w:t xml:space="preserve"> Norfolk</w:t>
      </w:r>
      <w:r w:rsidR="00B40480">
        <w:t>, VA: Old Dominion University.</w:t>
      </w:r>
    </w:p>
    <w:p w14:paraId="54C7CC9A" w14:textId="2F702959" w:rsidR="0057200E" w:rsidRPr="0065423A" w:rsidRDefault="0022439E" w:rsidP="00B40480">
      <w:pPr>
        <w:pStyle w:val="NormalWeb"/>
        <w:spacing w:line="480" w:lineRule="auto"/>
        <w:ind w:left="450" w:hanging="450"/>
        <w:contextualSpacing/>
      </w:pPr>
      <w:proofErr w:type="spellStart"/>
      <w:r>
        <w:t>Zakaria</w:t>
      </w:r>
      <w:proofErr w:type="spellEnd"/>
      <w:r>
        <w:t xml:space="preserve"> MP, Takada H, </w:t>
      </w:r>
      <w:proofErr w:type="spellStart"/>
      <w:r>
        <w:t>Tsutsumi</w:t>
      </w:r>
      <w:proofErr w:type="spellEnd"/>
      <w:r>
        <w:t xml:space="preserve"> S, </w:t>
      </w:r>
      <w:proofErr w:type="spellStart"/>
      <w:r>
        <w:t>Ohno</w:t>
      </w:r>
      <w:proofErr w:type="spellEnd"/>
      <w:r>
        <w:t xml:space="preserve"> K, Yamada J, </w:t>
      </w:r>
      <w:proofErr w:type="spellStart"/>
      <w:r>
        <w:t>Kouno</w:t>
      </w:r>
      <w:proofErr w:type="spellEnd"/>
      <w:r>
        <w:t xml:space="preserve"> E, </w:t>
      </w:r>
      <w:proofErr w:type="spellStart"/>
      <w:r>
        <w:t>Kumata</w:t>
      </w:r>
      <w:proofErr w:type="spellEnd"/>
      <w:r>
        <w:t xml:space="preserve"> H. 2002. Distribution of polycyclic aromatic hydrocarbons (PAHs) in rivers and estuaries in </w:t>
      </w:r>
      <w:proofErr w:type="spellStart"/>
      <w:proofErr w:type="gramStart"/>
      <w:r>
        <w:t>malaysia</w:t>
      </w:r>
      <w:proofErr w:type="spellEnd"/>
      <w:proofErr w:type="gramEnd"/>
      <w:r>
        <w:t xml:space="preserve">: A widespread input of </w:t>
      </w:r>
      <w:proofErr w:type="spellStart"/>
      <w:r>
        <w:t>petrogenic</w:t>
      </w:r>
      <w:proofErr w:type="spellEnd"/>
      <w:r>
        <w:t xml:space="preserve"> PAHs. Environ </w:t>
      </w:r>
      <w:proofErr w:type="spellStart"/>
      <w:r>
        <w:t>Sci</w:t>
      </w:r>
      <w:proofErr w:type="spellEnd"/>
      <w:r>
        <w:t xml:space="preserve"> </w:t>
      </w:r>
      <w:proofErr w:type="spellStart"/>
      <w:r>
        <w:t>Technol</w:t>
      </w:r>
      <w:proofErr w:type="spellEnd"/>
      <w:r>
        <w:t xml:space="preserve"> 36(9):1907-18.</w:t>
      </w:r>
    </w:p>
    <w:sectPr w:rsidR="0057200E" w:rsidRPr="006542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CF8D9" w14:textId="77777777" w:rsidR="002A68C7" w:rsidRDefault="002A68C7" w:rsidP="002A68C7">
      <w:pPr>
        <w:spacing w:after="0" w:line="240" w:lineRule="auto"/>
      </w:pPr>
      <w:r>
        <w:separator/>
      </w:r>
    </w:p>
  </w:endnote>
  <w:endnote w:type="continuationSeparator" w:id="0">
    <w:p w14:paraId="011A6E17" w14:textId="77777777" w:rsidR="002A68C7" w:rsidRDefault="002A68C7" w:rsidP="002A6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5BCDEE" w14:textId="77777777" w:rsidR="002A68C7" w:rsidRDefault="002A68C7" w:rsidP="002A68C7">
      <w:pPr>
        <w:spacing w:after="0" w:line="240" w:lineRule="auto"/>
      </w:pPr>
      <w:r>
        <w:separator/>
      </w:r>
    </w:p>
  </w:footnote>
  <w:footnote w:type="continuationSeparator" w:id="0">
    <w:p w14:paraId="197615EC" w14:textId="77777777" w:rsidR="002A68C7" w:rsidRDefault="002A68C7" w:rsidP="002A68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AA35DC"/>
    <w:multiLevelType w:val="multilevel"/>
    <w:tmpl w:val="7D6C01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ascii="Times New Roman" w:hAnsi="Times New Roman" w:cs="Times New Roman"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8C7"/>
    <w:rsid w:val="00007934"/>
    <w:rsid w:val="000128A9"/>
    <w:rsid w:val="00051E5A"/>
    <w:rsid w:val="00051F98"/>
    <w:rsid w:val="000B6C39"/>
    <w:rsid w:val="000E1A0C"/>
    <w:rsid w:val="0013055E"/>
    <w:rsid w:val="00170532"/>
    <w:rsid w:val="001765E1"/>
    <w:rsid w:val="00176A0A"/>
    <w:rsid w:val="00193A9C"/>
    <w:rsid w:val="001B4AC4"/>
    <w:rsid w:val="001D34A0"/>
    <w:rsid w:val="001E49C1"/>
    <w:rsid w:val="001F5B4B"/>
    <w:rsid w:val="002152F5"/>
    <w:rsid w:val="00223082"/>
    <w:rsid w:val="0022439E"/>
    <w:rsid w:val="00266312"/>
    <w:rsid w:val="00271861"/>
    <w:rsid w:val="002A08C7"/>
    <w:rsid w:val="002A68C7"/>
    <w:rsid w:val="002C091E"/>
    <w:rsid w:val="002D0D33"/>
    <w:rsid w:val="002D4869"/>
    <w:rsid w:val="003108BF"/>
    <w:rsid w:val="00363498"/>
    <w:rsid w:val="003658FC"/>
    <w:rsid w:val="003B62BB"/>
    <w:rsid w:val="003F7813"/>
    <w:rsid w:val="00410A50"/>
    <w:rsid w:val="0042351B"/>
    <w:rsid w:val="00423BEB"/>
    <w:rsid w:val="00426C9A"/>
    <w:rsid w:val="004566F4"/>
    <w:rsid w:val="004A0B9A"/>
    <w:rsid w:val="004A5DE3"/>
    <w:rsid w:val="004B2BE6"/>
    <w:rsid w:val="004B797F"/>
    <w:rsid w:val="004D44AE"/>
    <w:rsid w:val="004D528B"/>
    <w:rsid w:val="004E2539"/>
    <w:rsid w:val="0053552F"/>
    <w:rsid w:val="005569B1"/>
    <w:rsid w:val="005705AC"/>
    <w:rsid w:val="0057200E"/>
    <w:rsid w:val="00576EEF"/>
    <w:rsid w:val="00592C54"/>
    <w:rsid w:val="005A56BE"/>
    <w:rsid w:val="005F76B2"/>
    <w:rsid w:val="00615D6B"/>
    <w:rsid w:val="00620E5D"/>
    <w:rsid w:val="0065423A"/>
    <w:rsid w:val="006B5F14"/>
    <w:rsid w:val="006C3067"/>
    <w:rsid w:val="006E02A8"/>
    <w:rsid w:val="006E0738"/>
    <w:rsid w:val="00701D86"/>
    <w:rsid w:val="007B2C93"/>
    <w:rsid w:val="007E673F"/>
    <w:rsid w:val="007F46C2"/>
    <w:rsid w:val="00812E78"/>
    <w:rsid w:val="008546DB"/>
    <w:rsid w:val="008715C4"/>
    <w:rsid w:val="008759E8"/>
    <w:rsid w:val="00890FB5"/>
    <w:rsid w:val="00892DB0"/>
    <w:rsid w:val="008D01E5"/>
    <w:rsid w:val="008F6328"/>
    <w:rsid w:val="00902DF2"/>
    <w:rsid w:val="0091391D"/>
    <w:rsid w:val="0094058A"/>
    <w:rsid w:val="00942574"/>
    <w:rsid w:val="00943282"/>
    <w:rsid w:val="00976113"/>
    <w:rsid w:val="00981B5B"/>
    <w:rsid w:val="0098658E"/>
    <w:rsid w:val="00992995"/>
    <w:rsid w:val="00993016"/>
    <w:rsid w:val="009E6904"/>
    <w:rsid w:val="00A65842"/>
    <w:rsid w:val="00A769D3"/>
    <w:rsid w:val="00A824A2"/>
    <w:rsid w:val="00A9461B"/>
    <w:rsid w:val="00AD3C20"/>
    <w:rsid w:val="00AE0862"/>
    <w:rsid w:val="00AF2F3B"/>
    <w:rsid w:val="00B30D82"/>
    <w:rsid w:val="00B40480"/>
    <w:rsid w:val="00B46779"/>
    <w:rsid w:val="00BD009A"/>
    <w:rsid w:val="00C0774F"/>
    <w:rsid w:val="00C15E63"/>
    <w:rsid w:val="00C350BB"/>
    <w:rsid w:val="00C350EB"/>
    <w:rsid w:val="00C36082"/>
    <w:rsid w:val="00C926A7"/>
    <w:rsid w:val="00CB2A12"/>
    <w:rsid w:val="00CB5D4B"/>
    <w:rsid w:val="00CF31DC"/>
    <w:rsid w:val="00D00384"/>
    <w:rsid w:val="00D71DF5"/>
    <w:rsid w:val="00D84FC7"/>
    <w:rsid w:val="00DA039B"/>
    <w:rsid w:val="00DB5035"/>
    <w:rsid w:val="00DD419D"/>
    <w:rsid w:val="00DD77FF"/>
    <w:rsid w:val="00DF3F62"/>
    <w:rsid w:val="00E12EB0"/>
    <w:rsid w:val="00E14EBD"/>
    <w:rsid w:val="00E464C9"/>
    <w:rsid w:val="00E51474"/>
    <w:rsid w:val="00E614E4"/>
    <w:rsid w:val="00E6714C"/>
    <w:rsid w:val="00E76C95"/>
    <w:rsid w:val="00E81611"/>
    <w:rsid w:val="00EA2DC1"/>
    <w:rsid w:val="00EB1F65"/>
    <w:rsid w:val="00ED6EE4"/>
    <w:rsid w:val="00F06125"/>
    <w:rsid w:val="00F0782A"/>
    <w:rsid w:val="00F0793C"/>
    <w:rsid w:val="00F155F8"/>
    <w:rsid w:val="00F20719"/>
    <w:rsid w:val="00F22702"/>
    <w:rsid w:val="00F96B10"/>
    <w:rsid w:val="00FD0F33"/>
    <w:rsid w:val="00FE4083"/>
    <w:rsid w:val="00FE5A5E"/>
    <w:rsid w:val="00FF032C"/>
    <w:rsid w:val="00FF5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9A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8C7"/>
    <w:pPr>
      <w:ind w:left="720"/>
      <w:contextualSpacing/>
    </w:pPr>
  </w:style>
  <w:style w:type="paragraph" w:styleId="Header">
    <w:name w:val="header"/>
    <w:basedOn w:val="Normal"/>
    <w:link w:val="HeaderChar"/>
    <w:uiPriority w:val="99"/>
    <w:unhideWhenUsed/>
    <w:rsid w:val="002A6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8C7"/>
  </w:style>
  <w:style w:type="paragraph" w:styleId="Footer">
    <w:name w:val="footer"/>
    <w:basedOn w:val="Normal"/>
    <w:link w:val="FooterChar"/>
    <w:uiPriority w:val="99"/>
    <w:unhideWhenUsed/>
    <w:rsid w:val="002A6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8C7"/>
  </w:style>
  <w:style w:type="paragraph" w:styleId="BalloonText">
    <w:name w:val="Balloon Text"/>
    <w:basedOn w:val="Normal"/>
    <w:link w:val="BalloonTextChar"/>
    <w:uiPriority w:val="99"/>
    <w:semiHidden/>
    <w:unhideWhenUsed/>
    <w:rsid w:val="002C0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91E"/>
    <w:rPr>
      <w:rFonts w:ascii="Tahoma" w:hAnsi="Tahoma" w:cs="Tahoma"/>
      <w:sz w:val="16"/>
      <w:szCs w:val="16"/>
    </w:rPr>
  </w:style>
  <w:style w:type="paragraph" w:styleId="Caption">
    <w:name w:val="caption"/>
    <w:basedOn w:val="Normal"/>
    <w:next w:val="Normal"/>
    <w:uiPriority w:val="35"/>
    <w:unhideWhenUsed/>
    <w:qFormat/>
    <w:rsid w:val="00EA2DC1"/>
    <w:pPr>
      <w:spacing w:after="200" w:line="240" w:lineRule="auto"/>
    </w:pPr>
    <w:rPr>
      <w:b/>
      <w:bCs/>
      <w:color w:val="5B9BD5" w:themeColor="accent1"/>
      <w:sz w:val="18"/>
      <w:szCs w:val="18"/>
    </w:rPr>
  </w:style>
  <w:style w:type="paragraph" w:styleId="NormalWeb">
    <w:name w:val="Normal (Web)"/>
    <w:basedOn w:val="Normal"/>
    <w:uiPriority w:val="99"/>
    <w:unhideWhenUsed/>
    <w:rsid w:val="00C350BB"/>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620E5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8C7"/>
    <w:pPr>
      <w:ind w:left="720"/>
      <w:contextualSpacing/>
    </w:pPr>
  </w:style>
  <w:style w:type="paragraph" w:styleId="Header">
    <w:name w:val="header"/>
    <w:basedOn w:val="Normal"/>
    <w:link w:val="HeaderChar"/>
    <w:uiPriority w:val="99"/>
    <w:unhideWhenUsed/>
    <w:rsid w:val="002A6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8C7"/>
  </w:style>
  <w:style w:type="paragraph" w:styleId="Footer">
    <w:name w:val="footer"/>
    <w:basedOn w:val="Normal"/>
    <w:link w:val="FooterChar"/>
    <w:uiPriority w:val="99"/>
    <w:unhideWhenUsed/>
    <w:rsid w:val="002A6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8C7"/>
  </w:style>
  <w:style w:type="paragraph" w:styleId="BalloonText">
    <w:name w:val="Balloon Text"/>
    <w:basedOn w:val="Normal"/>
    <w:link w:val="BalloonTextChar"/>
    <w:uiPriority w:val="99"/>
    <w:semiHidden/>
    <w:unhideWhenUsed/>
    <w:rsid w:val="002C0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91E"/>
    <w:rPr>
      <w:rFonts w:ascii="Tahoma" w:hAnsi="Tahoma" w:cs="Tahoma"/>
      <w:sz w:val="16"/>
      <w:szCs w:val="16"/>
    </w:rPr>
  </w:style>
  <w:style w:type="paragraph" w:styleId="Caption">
    <w:name w:val="caption"/>
    <w:basedOn w:val="Normal"/>
    <w:next w:val="Normal"/>
    <w:uiPriority w:val="35"/>
    <w:unhideWhenUsed/>
    <w:qFormat/>
    <w:rsid w:val="00EA2DC1"/>
    <w:pPr>
      <w:spacing w:after="200" w:line="240" w:lineRule="auto"/>
    </w:pPr>
    <w:rPr>
      <w:b/>
      <w:bCs/>
      <w:color w:val="5B9BD5" w:themeColor="accent1"/>
      <w:sz w:val="18"/>
      <w:szCs w:val="18"/>
    </w:rPr>
  </w:style>
  <w:style w:type="paragraph" w:styleId="NormalWeb">
    <w:name w:val="Normal (Web)"/>
    <w:basedOn w:val="Normal"/>
    <w:uiPriority w:val="99"/>
    <w:unhideWhenUsed/>
    <w:rsid w:val="00C350BB"/>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620E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86491">
      <w:bodyDiv w:val="1"/>
      <w:marLeft w:val="0"/>
      <w:marRight w:val="0"/>
      <w:marTop w:val="0"/>
      <w:marBottom w:val="0"/>
      <w:divBdr>
        <w:top w:val="none" w:sz="0" w:space="0" w:color="auto"/>
        <w:left w:val="none" w:sz="0" w:space="0" w:color="auto"/>
        <w:bottom w:val="none" w:sz="0" w:space="0" w:color="auto"/>
        <w:right w:val="none" w:sz="0" w:space="0" w:color="auto"/>
      </w:divBdr>
    </w:div>
    <w:div w:id="330766348">
      <w:bodyDiv w:val="1"/>
      <w:marLeft w:val="0"/>
      <w:marRight w:val="0"/>
      <w:marTop w:val="0"/>
      <w:marBottom w:val="0"/>
      <w:divBdr>
        <w:top w:val="none" w:sz="0" w:space="0" w:color="auto"/>
        <w:left w:val="none" w:sz="0" w:space="0" w:color="auto"/>
        <w:bottom w:val="none" w:sz="0" w:space="0" w:color="auto"/>
        <w:right w:val="none" w:sz="0" w:space="0" w:color="auto"/>
      </w:divBdr>
    </w:div>
    <w:div w:id="458651191">
      <w:bodyDiv w:val="1"/>
      <w:marLeft w:val="0"/>
      <w:marRight w:val="0"/>
      <w:marTop w:val="0"/>
      <w:marBottom w:val="0"/>
      <w:divBdr>
        <w:top w:val="none" w:sz="0" w:space="0" w:color="auto"/>
        <w:left w:val="none" w:sz="0" w:space="0" w:color="auto"/>
        <w:bottom w:val="none" w:sz="0" w:space="0" w:color="auto"/>
        <w:right w:val="none" w:sz="0" w:space="0" w:color="auto"/>
      </w:divBdr>
    </w:div>
    <w:div w:id="725761880">
      <w:bodyDiv w:val="1"/>
      <w:marLeft w:val="0"/>
      <w:marRight w:val="0"/>
      <w:marTop w:val="0"/>
      <w:marBottom w:val="0"/>
      <w:divBdr>
        <w:top w:val="none" w:sz="0" w:space="0" w:color="auto"/>
        <w:left w:val="none" w:sz="0" w:space="0" w:color="auto"/>
        <w:bottom w:val="none" w:sz="0" w:space="0" w:color="auto"/>
        <w:right w:val="none" w:sz="0" w:space="0" w:color="auto"/>
      </w:divBdr>
    </w:div>
    <w:div w:id="99792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chart" Target="charts/chart11.xm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3.xml"/><Relationship Id="rId22" Type="http://schemas.openxmlformats.org/officeDocument/2006/relationships/image" Target="media/image8.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https://d.docs.live.net/a0c7766ee9b7a83e/LF%20data_KT.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https://d.docs.live.net/a0c7766ee9b7a83e/LF%20data_KT.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https://d.docs.live.net/a0c7766ee9b7a83e/LF%20data_KT.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https://d.docs.live.net/a0c7766ee9b7a83e/LF%20data_K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https://d.docs.live.net/a0c7766ee9b7a83e/LF%20data_K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https://d.docs.live.net/a0c7766ee9b7a83e/Alkane%20LF%20dat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https://d.docs.live.net/a0c7766ee9b7a83e/Alkane%20LF%20data.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https://d.docs.live.net/a0c7766ee9b7a83e/Alkane%20LF%20data.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https://d.docs.live.net/a0c7766ee9b7a83e/Alkane%20LF%20data.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https://d.docs.live.net/a0c7766ee9b7a83e/Alkane%20LF%20data.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https://d.docs.live.net/a0c7766ee9b7a83e/Alkane%20LF%20data.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74230957535678"/>
          <c:y val="0.12221949720557555"/>
          <c:w val="0.86103615151656399"/>
          <c:h val="0.74469434450045158"/>
        </c:manualLayout>
      </c:layout>
      <c:barChart>
        <c:barDir val="col"/>
        <c:grouping val="stacked"/>
        <c:varyColors val="0"/>
        <c:ser>
          <c:idx val="1"/>
          <c:order val="0"/>
          <c:tx>
            <c:v>Total Parent PAH</c:v>
          </c:tx>
          <c:invertIfNegative val="0"/>
          <c:cat>
            <c:strRef>
              <c:f>'[LF data_KT.xlsx]Dry Wt. Summary'!$W$52:$W$70</c:f>
              <c:strCach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16a</c:v>
                </c:pt>
                <c:pt idx="16">
                  <c:v>16b</c:v>
                </c:pt>
                <c:pt idx="17">
                  <c:v>17</c:v>
                </c:pt>
                <c:pt idx="18">
                  <c:v>18</c:v>
                </c:pt>
              </c:strCache>
            </c:strRef>
          </c:cat>
          <c:val>
            <c:numRef>
              <c:f>'[LF data_KT.xlsx]Dry Wt. Summary'!$C$75:$U$75</c:f>
              <c:numCache>
                <c:formatCode>0.0</c:formatCode>
                <c:ptCount val="19"/>
                <c:pt idx="0">
                  <c:v>10.191316027420546</c:v>
                </c:pt>
                <c:pt idx="1">
                  <c:v>33.855123275207774</c:v>
                </c:pt>
                <c:pt idx="2">
                  <c:v>16.027040798629578</c:v>
                </c:pt>
                <c:pt idx="3">
                  <c:v>15.540748536504337</c:v>
                </c:pt>
                <c:pt idx="4">
                  <c:v>6.4314707839575718</c:v>
                </c:pt>
                <c:pt idx="5">
                  <c:v>31.730890231957357</c:v>
                </c:pt>
                <c:pt idx="6">
                  <c:v>14.187484969914671</c:v>
                </c:pt>
                <c:pt idx="7">
                  <c:v>6.6114840804700208</c:v>
                </c:pt>
                <c:pt idx="8">
                  <c:v>10.288569872596865</c:v>
                </c:pt>
                <c:pt idx="9">
                  <c:v>7.2904982260319944</c:v>
                </c:pt>
                <c:pt idx="10">
                  <c:v>5.4132195925373612</c:v>
                </c:pt>
                <c:pt idx="11">
                  <c:v>5.1431982206367088</c:v>
                </c:pt>
                <c:pt idx="12">
                  <c:v>3.3089339370306305</c:v>
                </c:pt>
                <c:pt idx="13">
                  <c:v>0.57859455495398637</c:v>
                </c:pt>
                <c:pt idx="14">
                  <c:v>8.0136859327832788</c:v>
                </c:pt>
                <c:pt idx="15">
                  <c:v>6.2836080600520772</c:v>
                </c:pt>
                <c:pt idx="16">
                  <c:v>8.7824284059473356</c:v>
                </c:pt>
                <c:pt idx="17">
                  <c:v>3.9937374326775212</c:v>
                </c:pt>
                <c:pt idx="18">
                  <c:v>28.899235663312098</c:v>
                </c:pt>
              </c:numCache>
            </c:numRef>
          </c:val>
        </c:ser>
        <c:ser>
          <c:idx val="2"/>
          <c:order val="1"/>
          <c:tx>
            <c:v>Total Alkyl-substituted PAH</c:v>
          </c:tx>
          <c:invertIfNegative val="0"/>
          <c:cat>
            <c:strRef>
              <c:f>'[LF data_KT.xlsx]Dry Wt. Summary'!$W$52:$W$70</c:f>
              <c:strCach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16a</c:v>
                </c:pt>
                <c:pt idx="16">
                  <c:v>16b</c:v>
                </c:pt>
                <c:pt idx="17">
                  <c:v>17</c:v>
                </c:pt>
                <c:pt idx="18">
                  <c:v>18</c:v>
                </c:pt>
              </c:strCache>
            </c:strRef>
          </c:cat>
          <c:val>
            <c:numRef>
              <c:f>'[LF data_KT.xlsx]Dry Wt. Summary'!$C$77:$U$77</c:f>
              <c:numCache>
                <c:formatCode>0.0</c:formatCode>
                <c:ptCount val="19"/>
                <c:pt idx="0">
                  <c:v>1.7410815481175945</c:v>
                </c:pt>
                <c:pt idx="1">
                  <c:v>5.1897244383228447</c:v>
                </c:pt>
                <c:pt idx="2">
                  <c:v>2.8235456248796322</c:v>
                </c:pt>
                <c:pt idx="3">
                  <c:v>2.9163547607079758</c:v>
                </c:pt>
                <c:pt idx="4">
                  <c:v>1.2770047447266464</c:v>
                </c:pt>
                <c:pt idx="5">
                  <c:v>4.9288778865490031</c:v>
                </c:pt>
                <c:pt idx="6">
                  <c:v>2.6245411257154894</c:v>
                </c:pt>
                <c:pt idx="7">
                  <c:v>1.2396238600005716</c:v>
                </c:pt>
                <c:pt idx="8">
                  <c:v>1.242178762371303</c:v>
                </c:pt>
                <c:pt idx="9">
                  <c:v>1.1865175057696244</c:v>
                </c:pt>
                <c:pt idx="10">
                  <c:v>1.0019209576050929</c:v>
                </c:pt>
                <c:pt idx="11">
                  <c:v>0.91787935389101538</c:v>
                </c:pt>
                <c:pt idx="12">
                  <c:v>0.68923557166746929</c:v>
                </c:pt>
                <c:pt idx="13">
                  <c:v>0.22483417495339922</c:v>
                </c:pt>
                <c:pt idx="14">
                  <c:v>1.0742633106149504</c:v>
                </c:pt>
                <c:pt idx="15">
                  <c:v>1.1505522963119679</c:v>
                </c:pt>
                <c:pt idx="16">
                  <c:v>1.9451222959722152</c:v>
                </c:pt>
                <c:pt idx="17">
                  <c:v>0.74892931614400182</c:v>
                </c:pt>
                <c:pt idx="18">
                  <c:v>2.8608948708357715</c:v>
                </c:pt>
              </c:numCache>
            </c:numRef>
          </c:val>
        </c:ser>
        <c:dLbls>
          <c:showLegendKey val="0"/>
          <c:showVal val="0"/>
          <c:showCatName val="0"/>
          <c:showSerName val="0"/>
          <c:showPercent val="0"/>
          <c:showBubbleSize val="0"/>
        </c:dLbls>
        <c:gapWidth val="150"/>
        <c:overlap val="100"/>
        <c:axId val="243587712"/>
        <c:axId val="247950720"/>
      </c:barChart>
      <c:catAx>
        <c:axId val="243587712"/>
        <c:scaling>
          <c:orientation val="minMax"/>
        </c:scaling>
        <c:delete val="0"/>
        <c:axPos val="b"/>
        <c:numFmt formatCode="@" sourceLinked="0"/>
        <c:majorTickMark val="out"/>
        <c:minorTickMark val="none"/>
        <c:tickLblPos val="nextTo"/>
        <c:txPr>
          <a:bodyPr/>
          <a:lstStyle/>
          <a:p>
            <a:pPr>
              <a:defRPr sz="1000"/>
            </a:pPr>
            <a:endParaRPr lang="en-US"/>
          </a:p>
        </c:txPr>
        <c:crossAx val="247950720"/>
        <c:crosses val="autoZero"/>
        <c:auto val="1"/>
        <c:lblAlgn val="ctr"/>
        <c:lblOffset val="100"/>
        <c:noMultiLvlLbl val="0"/>
      </c:catAx>
      <c:valAx>
        <c:axId val="247950720"/>
        <c:scaling>
          <c:orientation val="minMax"/>
        </c:scaling>
        <c:delete val="0"/>
        <c:axPos val="l"/>
        <c:majorGridlines/>
        <c:title>
          <c:tx>
            <c:rich>
              <a:bodyPr rot="-5400000" vert="horz"/>
              <a:lstStyle/>
              <a:p>
                <a:pPr>
                  <a:defRPr sz="1600"/>
                </a:pPr>
                <a:r>
                  <a:rPr lang="en-US" sz="1600"/>
                  <a:t>PAH (ug/g dry wt)</a:t>
                </a:r>
              </a:p>
            </c:rich>
          </c:tx>
          <c:layout>
            <c:manualLayout>
              <c:xMode val="edge"/>
              <c:yMode val="edge"/>
              <c:x val="6.2975976896246337E-3"/>
              <c:y val="0.23808005585963532"/>
            </c:manualLayout>
          </c:layout>
          <c:overlay val="0"/>
        </c:title>
        <c:numFmt formatCode="0.0" sourceLinked="1"/>
        <c:majorTickMark val="out"/>
        <c:minorTickMark val="none"/>
        <c:tickLblPos val="nextTo"/>
        <c:txPr>
          <a:bodyPr/>
          <a:lstStyle/>
          <a:p>
            <a:pPr>
              <a:defRPr sz="1000"/>
            </a:pPr>
            <a:endParaRPr lang="en-US"/>
          </a:p>
        </c:txPr>
        <c:crossAx val="243587712"/>
        <c:crosses val="autoZero"/>
        <c:crossBetween val="between"/>
      </c:valAx>
    </c:plotArea>
    <c:legend>
      <c:legendPos val="r"/>
      <c:layout>
        <c:manualLayout>
          <c:xMode val="edge"/>
          <c:yMode val="edge"/>
          <c:x val="0.54975713752531852"/>
          <c:y val="0.20504958408231216"/>
          <c:w val="0.35537065078403662"/>
          <c:h val="0.15229671335930212"/>
        </c:manualLayout>
      </c:layout>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00218722659667"/>
          <c:y val="0.12196473466807765"/>
          <c:w val="0.85049341539731116"/>
          <c:h val="0.71446600709599462"/>
        </c:manualLayout>
      </c:layout>
      <c:barChart>
        <c:barDir val="col"/>
        <c:grouping val="clustered"/>
        <c:varyColors val="0"/>
        <c:ser>
          <c:idx val="0"/>
          <c:order val="0"/>
          <c:tx>
            <c:v>New Data</c:v>
          </c:tx>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cat>
            <c:strRef>
              <c:f>'[LF data_KT.xlsx]Dry Wt. Summary'!$Y$56:$Y$61</c:f>
              <c:strCache>
                <c:ptCount val="6"/>
                <c:pt idx="0">
                  <c:v>5</c:v>
                </c:pt>
                <c:pt idx="1">
                  <c:v>8</c:v>
                </c:pt>
                <c:pt idx="2">
                  <c:v>15</c:v>
                </c:pt>
                <c:pt idx="3">
                  <c:v>16a</c:v>
                </c:pt>
                <c:pt idx="4">
                  <c:v>16b</c:v>
                </c:pt>
                <c:pt idx="5">
                  <c:v>17</c:v>
                </c:pt>
              </c:strCache>
            </c:strRef>
          </c:cat>
          <c:val>
            <c:numRef>
              <c:f>'[LF data_KT.xlsx]Dry Wt. Summary'!$G$84:$L$84</c:f>
              <c:numCache>
                <c:formatCode>0.00</c:formatCode>
                <c:ptCount val="6"/>
                <c:pt idx="0">
                  <c:v>5.3853</c:v>
                </c:pt>
                <c:pt idx="1">
                  <c:v>6.6520999999999999</c:v>
                </c:pt>
                <c:pt idx="2">
                  <c:v>7.9912999999999998</c:v>
                </c:pt>
                <c:pt idx="3">
                  <c:v>3.3675000000000002</c:v>
                </c:pt>
                <c:pt idx="4">
                  <c:v>6.0552999999999999</c:v>
                </c:pt>
                <c:pt idx="5">
                  <c:v>2.2437</c:v>
                </c:pt>
              </c:numCache>
            </c:numRef>
          </c:val>
        </c:ser>
        <c:ser>
          <c:idx val="1"/>
          <c:order val="1"/>
          <c:tx>
            <c:v>Historic Data</c:v>
          </c:tx>
          <c:spPr>
            <a:solidFill>
              <a:schemeClr val="accent3"/>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cat>
            <c:strRef>
              <c:f>'[LF data_KT.xlsx]Dry Wt. Summary'!$Y$56:$Y$61</c:f>
              <c:strCache>
                <c:ptCount val="6"/>
                <c:pt idx="0">
                  <c:v>5</c:v>
                </c:pt>
                <c:pt idx="1">
                  <c:v>8</c:v>
                </c:pt>
                <c:pt idx="2">
                  <c:v>15</c:v>
                </c:pt>
                <c:pt idx="3">
                  <c:v>16a</c:v>
                </c:pt>
                <c:pt idx="4">
                  <c:v>16b</c:v>
                </c:pt>
                <c:pt idx="5">
                  <c:v>17</c:v>
                </c:pt>
              </c:strCache>
            </c:strRef>
          </c:cat>
          <c:val>
            <c:numRef>
              <c:f>'[LF data_KT.xlsx]Dry Wt. Summary'!$G$85:$L$85</c:f>
              <c:numCache>
                <c:formatCode>0.00</c:formatCode>
                <c:ptCount val="6"/>
                <c:pt idx="0">
                  <c:v>0.745</c:v>
                </c:pt>
                <c:pt idx="1">
                  <c:v>3.8313000000000001</c:v>
                </c:pt>
                <c:pt idx="2">
                  <c:v>1.5401</c:v>
                </c:pt>
                <c:pt idx="3">
                  <c:v>0.40645999999999999</c:v>
                </c:pt>
                <c:pt idx="4">
                  <c:v>0.36280000000000001</c:v>
                </c:pt>
                <c:pt idx="5">
                  <c:v>39.225000000000001</c:v>
                </c:pt>
              </c:numCache>
            </c:numRef>
          </c:val>
        </c:ser>
        <c:ser>
          <c:idx val="2"/>
          <c:order val="2"/>
          <c:tx>
            <c:v>Replicate for Historic Data</c:v>
          </c:tx>
          <c:spPr>
            <a:solidFill>
              <a:schemeClr val="accent5"/>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cat>
            <c:strRef>
              <c:f>'[LF data_KT.xlsx]Dry Wt. Summary'!$Y$56:$Y$61</c:f>
              <c:strCache>
                <c:ptCount val="6"/>
                <c:pt idx="0">
                  <c:v>5</c:v>
                </c:pt>
                <c:pt idx="1">
                  <c:v>8</c:v>
                </c:pt>
                <c:pt idx="2">
                  <c:v>15</c:v>
                </c:pt>
                <c:pt idx="3">
                  <c:v>16a</c:v>
                </c:pt>
                <c:pt idx="4">
                  <c:v>16b</c:v>
                </c:pt>
                <c:pt idx="5">
                  <c:v>17</c:v>
                </c:pt>
              </c:strCache>
            </c:strRef>
          </c:cat>
          <c:val>
            <c:numRef>
              <c:f>'[LF data_KT.xlsx]Dry Wt. Summary'!$G$86:$L$86</c:f>
              <c:numCache>
                <c:formatCode>General</c:formatCode>
                <c:ptCount val="6"/>
                <c:pt idx="5" formatCode="0.00">
                  <c:v>9.48</c:v>
                </c:pt>
              </c:numCache>
            </c:numRef>
          </c:val>
        </c:ser>
        <c:dLbls>
          <c:showLegendKey val="0"/>
          <c:showVal val="0"/>
          <c:showCatName val="0"/>
          <c:showSerName val="0"/>
          <c:showPercent val="0"/>
          <c:showBubbleSize val="0"/>
        </c:dLbls>
        <c:gapWidth val="150"/>
        <c:axId val="63275392"/>
        <c:axId val="63277312"/>
      </c:barChart>
      <c:catAx>
        <c:axId val="63275392"/>
        <c:scaling>
          <c:orientation val="minMax"/>
        </c:scaling>
        <c:delete val="0"/>
        <c:axPos val="b"/>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sz="1600"/>
                  <a:t>Station Number</a:t>
                </a:r>
              </a:p>
            </c:rich>
          </c:tx>
          <c:layout/>
          <c:overlay val="0"/>
          <c:spPr>
            <a:noFill/>
            <a:ln>
              <a:noFill/>
            </a:ln>
            <a:effectLst/>
          </c:spPr>
        </c:title>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en-US"/>
          </a:p>
        </c:txPr>
        <c:crossAx val="63277312"/>
        <c:crosses val="autoZero"/>
        <c:auto val="1"/>
        <c:lblAlgn val="ctr"/>
        <c:lblOffset val="100"/>
        <c:noMultiLvlLbl val="0"/>
      </c:catAx>
      <c:valAx>
        <c:axId val="6327731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sz="1600"/>
                  <a:t>PAH (ug/g dry wt.)</a:t>
                </a:r>
              </a:p>
            </c:rich>
          </c:tx>
          <c:layout/>
          <c:overlay val="0"/>
          <c:spPr>
            <a:noFill/>
            <a:ln>
              <a:noFill/>
            </a:ln>
            <a:effectLst/>
          </c:spPr>
        </c:title>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en-US"/>
          </a:p>
        </c:txPr>
        <c:crossAx val="63275392"/>
        <c:crosses val="autoZero"/>
        <c:crossBetween val="between"/>
      </c:valAx>
      <c:spPr>
        <a:solidFill>
          <a:schemeClr val="bg1"/>
        </a:solidFill>
        <a:ln>
          <a:noFill/>
        </a:ln>
        <a:effectLst/>
      </c:spPr>
    </c:plotArea>
    <c:legend>
      <c:legendPos val="r"/>
      <c:layout>
        <c:manualLayout>
          <c:xMode val="edge"/>
          <c:yMode val="edge"/>
          <c:x val="0.48128243765619488"/>
          <c:y val="0.15236052818512735"/>
          <c:w val="0.28259191915680476"/>
          <c:h val="0.1743486404370156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85151856018"/>
          <c:y val="8.7025344941900701E-2"/>
          <c:w val="0.8509945685360758"/>
          <c:h val="0.77690411316901309"/>
        </c:manualLayout>
      </c:layout>
      <c:barChart>
        <c:barDir val="col"/>
        <c:grouping val="clustered"/>
        <c:varyColors val="0"/>
        <c:ser>
          <c:idx val="0"/>
          <c:order val="0"/>
          <c:tx>
            <c:v>New Data</c:v>
          </c:tx>
          <c:spPr>
            <a:solidFill>
              <a:schemeClr val="accent1"/>
            </a:solidFill>
            <a:ln>
              <a:noFill/>
            </a:ln>
            <a:effectLst/>
          </c:spPr>
          <c:invertIfNegative val="0"/>
          <c:cat>
            <c:numRef>
              <c:f>'[LF data_KT.xlsx]OC Summary'!$W$69</c:f>
              <c:numCache>
                <c:formatCode>0</c:formatCode>
                <c:ptCount val="1"/>
                <c:pt idx="0">
                  <c:v>17</c:v>
                </c:pt>
              </c:numCache>
            </c:numRef>
          </c:cat>
          <c:val>
            <c:numRef>
              <c:f>'[LF data_KT.xlsx]OC Summary'!$R$81</c:f>
              <c:numCache>
                <c:formatCode>0.0</c:formatCode>
                <c:ptCount val="1"/>
                <c:pt idx="0">
                  <c:v>83.02</c:v>
                </c:pt>
              </c:numCache>
            </c:numRef>
          </c:val>
        </c:ser>
        <c:ser>
          <c:idx val="1"/>
          <c:order val="1"/>
          <c:tx>
            <c:v>Historic Data</c:v>
          </c:tx>
          <c:spPr>
            <a:solidFill>
              <a:schemeClr val="accent2"/>
            </a:solidFill>
            <a:ln>
              <a:noFill/>
            </a:ln>
            <a:effectLst/>
          </c:spPr>
          <c:invertIfNegative val="0"/>
          <c:cat>
            <c:numRef>
              <c:f>'[LF data_KT.xlsx]OC Summary'!$W$69</c:f>
              <c:numCache>
                <c:formatCode>0</c:formatCode>
                <c:ptCount val="1"/>
                <c:pt idx="0">
                  <c:v>17</c:v>
                </c:pt>
              </c:numCache>
            </c:numRef>
          </c:cat>
          <c:val>
            <c:numRef>
              <c:f>'[LF data_KT.xlsx]OC Summary'!$R$82</c:f>
              <c:numCache>
                <c:formatCode>General</c:formatCode>
                <c:ptCount val="1"/>
                <c:pt idx="0">
                  <c:v>1600.9</c:v>
                </c:pt>
              </c:numCache>
            </c:numRef>
          </c:val>
        </c:ser>
        <c:ser>
          <c:idx val="2"/>
          <c:order val="2"/>
          <c:tx>
            <c:v>Replicate for Historic Data</c:v>
          </c:tx>
          <c:spPr>
            <a:solidFill>
              <a:schemeClr val="accent3"/>
            </a:solidFill>
            <a:ln>
              <a:noFill/>
            </a:ln>
            <a:effectLst/>
          </c:spPr>
          <c:invertIfNegative val="0"/>
          <c:cat>
            <c:numRef>
              <c:f>'[LF data_KT.xlsx]OC Summary'!$W$69</c:f>
              <c:numCache>
                <c:formatCode>0</c:formatCode>
                <c:ptCount val="1"/>
                <c:pt idx="0">
                  <c:v>17</c:v>
                </c:pt>
              </c:numCache>
            </c:numRef>
          </c:cat>
          <c:val>
            <c:numRef>
              <c:f>'[LF data_KT.xlsx]OC Summary'!$R$83</c:f>
              <c:numCache>
                <c:formatCode>General</c:formatCode>
                <c:ptCount val="1"/>
                <c:pt idx="0">
                  <c:v>521.1</c:v>
                </c:pt>
              </c:numCache>
            </c:numRef>
          </c:val>
        </c:ser>
        <c:dLbls>
          <c:showLegendKey val="0"/>
          <c:showVal val="0"/>
          <c:showCatName val="0"/>
          <c:showSerName val="0"/>
          <c:showPercent val="0"/>
          <c:showBubbleSize val="0"/>
        </c:dLbls>
        <c:gapWidth val="150"/>
        <c:axId val="65168512"/>
        <c:axId val="65170432"/>
      </c:barChart>
      <c:catAx>
        <c:axId val="65168512"/>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US" sz="1400"/>
                  <a:t>Station Number</a:t>
                </a:r>
              </a:p>
            </c:rich>
          </c:tx>
          <c:layout/>
          <c:overlay val="0"/>
          <c:spPr>
            <a:noFill/>
            <a:ln>
              <a:noFill/>
            </a:ln>
            <a:effectLst/>
          </c:spPr>
        </c:title>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65170432"/>
        <c:crosses val="autoZero"/>
        <c:auto val="1"/>
        <c:lblAlgn val="ctr"/>
        <c:lblOffset val="100"/>
        <c:noMultiLvlLbl val="0"/>
      </c:catAx>
      <c:valAx>
        <c:axId val="6517043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1800"/>
                  <a:t>PAH (ug/g OC)</a:t>
                </a:r>
              </a:p>
            </c:rich>
          </c:tx>
          <c:layout/>
          <c:overlay val="0"/>
          <c:spPr>
            <a:noFill/>
            <a:ln>
              <a:noFill/>
            </a:ln>
            <a:effectLst/>
          </c:spPr>
        </c:title>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65168512"/>
        <c:crosses val="autoZero"/>
        <c:crossBetween val="between"/>
      </c:valAx>
      <c:spPr>
        <a:solidFill>
          <a:schemeClr val="bg1"/>
        </a:solidFill>
        <a:ln>
          <a:noFill/>
        </a:ln>
        <a:effectLst/>
      </c:spPr>
    </c:plotArea>
    <c:legend>
      <c:legendPos val="r"/>
      <c:layout>
        <c:manualLayout>
          <c:xMode val="edge"/>
          <c:yMode val="edge"/>
          <c:x val="0.65825324719025502"/>
          <c:y val="0.12189852957569493"/>
          <c:w val="0.31430294770845957"/>
          <c:h val="0.1915158652465342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18835637671276"/>
          <c:y val="5.1011726982403062E-2"/>
          <c:w val="0.85646111558889781"/>
          <c:h val="0.7630160039577969"/>
        </c:manualLayout>
      </c:layout>
      <c:barChart>
        <c:barDir val="col"/>
        <c:grouping val="stacked"/>
        <c:varyColors val="0"/>
        <c:ser>
          <c:idx val="1"/>
          <c:order val="0"/>
          <c:tx>
            <c:v>Total Parent PAH</c:v>
          </c:tx>
          <c:invertIfNegative val="0"/>
          <c:cat>
            <c:strRef>
              <c:f>'[LF data_KT.xlsx]OC Summary'!$W$52:$W$70</c:f>
              <c:strCach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16a</c:v>
                </c:pt>
                <c:pt idx="16">
                  <c:v>16b</c:v>
                </c:pt>
                <c:pt idx="17">
                  <c:v>17</c:v>
                </c:pt>
                <c:pt idx="18">
                  <c:v>18</c:v>
                </c:pt>
              </c:strCache>
            </c:strRef>
          </c:cat>
          <c:val>
            <c:numRef>
              <c:f>'[LF data_KT.xlsx]OC Summary'!$C$75:$U$75</c:f>
              <c:numCache>
                <c:formatCode>0.0</c:formatCode>
                <c:ptCount val="19"/>
                <c:pt idx="0">
                  <c:v>327.69504911320087</c:v>
                </c:pt>
                <c:pt idx="1">
                  <c:v>586.74390424970159</c:v>
                </c:pt>
                <c:pt idx="2">
                  <c:v>620.33759948511897</c:v>
                </c:pt>
                <c:pt idx="3">
                  <c:v>540.85794160158127</c:v>
                </c:pt>
                <c:pt idx="4">
                  <c:v>572.858444033105</c:v>
                </c:pt>
                <c:pt idx="5">
                  <c:v>829.63257124853044</c:v>
                </c:pt>
                <c:pt idx="6">
                  <c:v>493.36293070116716</c:v>
                </c:pt>
                <c:pt idx="7">
                  <c:v>324.04857463278461</c:v>
                </c:pt>
                <c:pt idx="8">
                  <c:v>515.72632360684111</c:v>
                </c:pt>
                <c:pt idx="9">
                  <c:v>366.54446312764389</c:v>
                </c:pt>
                <c:pt idx="10">
                  <c:v>399.81560446868326</c:v>
                </c:pt>
                <c:pt idx="11">
                  <c:v>390.28123890049108</c:v>
                </c:pt>
                <c:pt idx="12">
                  <c:v>247.90262647502865</c:v>
                </c:pt>
                <c:pt idx="13">
                  <c:v>126.24538549401669</c:v>
                </c:pt>
                <c:pt idx="14">
                  <c:v>425.28152262869628</c:v>
                </c:pt>
                <c:pt idx="15">
                  <c:v>1348.653712965724</c:v>
                </c:pt>
                <c:pt idx="16">
                  <c:v>1004.2633274605195</c:v>
                </c:pt>
                <c:pt idx="17">
                  <c:v>510.90062343789549</c:v>
                </c:pt>
                <c:pt idx="18">
                  <c:v>1170.7108345936304</c:v>
                </c:pt>
              </c:numCache>
            </c:numRef>
          </c:val>
        </c:ser>
        <c:ser>
          <c:idx val="2"/>
          <c:order val="1"/>
          <c:tx>
            <c:v>Total Alkyl-substituted PAH</c:v>
          </c:tx>
          <c:invertIfNegative val="0"/>
          <c:cat>
            <c:strRef>
              <c:f>'[LF data_KT.xlsx]OC Summary'!$W$52:$W$70</c:f>
              <c:strCach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16a</c:v>
                </c:pt>
                <c:pt idx="16">
                  <c:v>16b</c:v>
                </c:pt>
                <c:pt idx="17">
                  <c:v>17</c:v>
                </c:pt>
                <c:pt idx="18">
                  <c:v>18</c:v>
                </c:pt>
              </c:strCache>
            </c:strRef>
          </c:cat>
          <c:val>
            <c:numRef>
              <c:f>'[LF data_KT.xlsx]OC Summary'!$C$77:$U$77</c:f>
              <c:numCache>
                <c:formatCode>0.0</c:formatCode>
                <c:ptCount val="19"/>
                <c:pt idx="0">
                  <c:v>55.983329521466075</c:v>
                </c:pt>
                <c:pt idx="1">
                  <c:v>89.943231166773714</c:v>
                </c:pt>
                <c:pt idx="2">
                  <c:v>157.01368514405917</c:v>
                </c:pt>
                <c:pt idx="3">
                  <c:v>138.76543573188891</c:v>
                </c:pt>
                <c:pt idx="4">
                  <c:v>152.63358072304123</c:v>
                </c:pt>
                <c:pt idx="5">
                  <c:v>193.24452266957621</c:v>
                </c:pt>
                <c:pt idx="6">
                  <c:v>115.53792333055372</c:v>
                </c:pt>
                <c:pt idx="7">
                  <c:v>72.372098567846166</c:v>
                </c:pt>
                <c:pt idx="8">
                  <c:v>106.46953333352008</c:v>
                </c:pt>
                <c:pt idx="9">
                  <c:v>78.663128736868515</c:v>
                </c:pt>
                <c:pt idx="10">
                  <c:v>100.10244404531795</c:v>
                </c:pt>
                <c:pt idx="11">
                  <c:v>93.125247864730071</c:v>
                </c:pt>
                <c:pt idx="12">
                  <c:v>65.737979142982923</c:v>
                </c:pt>
                <c:pt idx="13">
                  <c:v>40.426223693616741</c:v>
                </c:pt>
                <c:pt idx="14">
                  <c:v>91.28475043635602</c:v>
                </c:pt>
                <c:pt idx="15">
                  <c:v>338.4444728967012</c:v>
                </c:pt>
                <c:pt idx="16">
                  <c:v>309.8654870370699</c:v>
                </c:pt>
                <c:pt idx="17">
                  <c:v>124.11613424408421</c:v>
                </c:pt>
                <c:pt idx="18">
                  <c:v>230.13142275098198</c:v>
                </c:pt>
              </c:numCache>
            </c:numRef>
          </c:val>
        </c:ser>
        <c:dLbls>
          <c:showLegendKey val="0"/>
          <c:showVal val="0"/>
          <c:showCatName val="0"/>
          <c:showSerName val="0"/>
          <c:showPercent val="0"/>
          <c:showBubbleSize val="0"/>
        </c:dLbls>
        <c:gapWidth val="150"/>
        <c:overlap val="100"/>
        <c:axId val="225722752"/>
        <c:axId val="225724672"/>
      </c:barChart>
      <c:catAx>
        <c:axId val="225722752"/>
        <c:scaling>
          <c:orientation val="minMax"/>
        </c:scaling>
        <c:delete val="0"/>
        <c:axPos val="b"/>
        <c:title>
          <c:tx>
            <c:rich>
              <a:bodyPr/>
              <a:lstStyle/>
              <a:p>
                <a:pPr>
                  <a:defRPr sz="1600"/>
                </a:pPr>
                <a:r>
                  <a:rPr lang="en-US" sz="1600"/>
                  <a:t>Station Number</a:t>
                </a:r>
              </a:p>
            </c:rich>
          </c:tx>
          <c:layout/>
          <c:overlay val="0"/>
        </c:title>
        <c:numFmt formatCode="@" sourceLinked="0"/>
        <c:majorTickMark val="out"/>
        <c:minorTickMark val="none"/>
        <c:tickLblPos val="nextTo"/>
        <c:txPr>
          <a:bodyPr/>
          <a:lstStyle/>
          <a:p>
            <a:pPr>
              <a:defRPr sz="1000"/>
            </a:pPr>
            <a:endParaRPr lang="en-US"/>
          </a:p>
        </c:txPr>
        <c:crossAx val="225724672"/>
        <c:crosses val="autoZero"/>
        <c:auto val="1"/>
        <c:lblAlgn val="ctr"/>
        <c:lblOffset val="100"/>
        <c:noMultiLvlLbl val="0"/>
      </c:catAx>
      <c:valAx>
        <c:axId val="225724672"/>
        <c:scaling>
          <c:orientation val="minMax"/>
        </c:scaling>
        <c:delete val="0"/>
        <c:axPos val="l"/>
        <c:majorGridlines/>
        <c:title>
          <c:tx>
            <c:rich>
              <a:bodyPr rot="-5400000" vert="horz"/>
              <a:lstStyle/>
              <a:p>
                <a:pPr>
                  <a:defRPr sz="1600"/>
                </a:pPr>
                <a:r>
                  <a:rPr lang="en-US" sz="1600"/>
                  <a:t>PAH (ug/g OC)</a:t>
                </a:r>
              </a:p>
            </c:rich>
          </c:tx>
          <c:layout>
            <c:manualLayout>
              <c:xMode val="edge"/>
              <c:yMode val="edge"/>
              <c:x val="0"/>
              <c:y val="0.28734395286495984"/>
            </c:manualLayout>
          </c:layout>
          <c:overlay val="0"/>
        </c:title>
        <c:numFmt formatCode="0" sourceLinked="0"/>
        <c:majorTickMark val="out"/>
        <c:minorTickMark val="none"/>
        <c:tickLblPos val="nextTo"/>
        <c:txPr>
          <a:bodyPr/>
          <a:lstStyle/>
          <a:p>
            <a:pPr>
              <a:defRPr sz="1000"/>
            </a:pPr>
            <a:endParaRPr lang="en-US"/>
          </a:p>
        </c:txPr>
        <c:crossAx val="225722752"/>
        <c:crosses val="autoZero"/>
        <c:crossBetween val="between"/>
      </c:valAx>
    </c:plotArea>
    <c:legend>
      <c:legendPos val="r"/>
      <c:layout>
        <c:manualLayout>
          <c:xMode val="edge"/>
          <c:yMode val="edge"/>
          <c:x val="0.44489181640756442"/>
          <c:y val="0.15037557419303496"/>
          <c:w val="0.33400312941651522"/>
          <c:h val="0.1609915837850619"/>
        </c:manualLayout>
      </c:layout>
      <c:overlay val="0"/>
      <c:txPr>
        <a:bodyPr/>
        <a:lstStyle/>
        <a:p>
          <a:pPr>
            <a:defRPr sz="1200"/>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45813984790363"/>
          <c:y val="2.719076491745152E-2"/>
          <c:w val="0.88384935056194902"/>
          <c:h val="0.79764628724545317"/>
        </c:manualLayout>
      </c:layout>
      <c:barChart>
        <c:barDir val="col"/>
        <c:grouping val="stacked"/>
        <c:varyColors val="0"/>
        <c:ser>
          <c:idx val="0"/>
          <c:order val="0"/>
          <c:tx>
            <c:v>Parent PAH</c:v>
          </c:tx>
          <c:invertIfNegative val="0"/>
          <c:cat>
            <c:strRef>
              <c:f>'[LF data_KT.xlsx]Crab Summary'!$L$4:$Q$4</c:f>
              <c:strCache>
                <c:ptCount val="6"/>
                <c:pt idx="0">
                  <c:v>H Muscle</c:v>
                </c:pt>
                <c:pt idx="1">
                  <c:v>Station 1</c:v>
                </c:pt>
                <c:pt idx="2">
                  <c:v>KC Muscle</c:v>
                </c:pt>
                <c:pt idx="3">
                  <c:v>Station 9</c:v>
                </c:pt>
                <c:pt idx="4">
                  <c:v>H Hepatopancreas</c:v>
                </c:pt>
                <c:pt idx="5">
                  <c:v>KC Hepatopancreas</c:v>
                </c:pt>
              </c:strCache>
            </c:strRef>
          </c:cat>
          <c:val>
            <c:numRef>
              <c:f>'[LF data_KT.xlsx]Crab Summary'!$J$34:$O$34</c:f>
              <c:numCache>
                <c:formatCode>0.000</c:formatCode>
                <c:ptCount val="6"/>
                <c:pt idx="0">
                  <c:v>1.5486530303242751</c:v>
                </c:pt>
                <c:pt idx="1">
                  <c:v>10.191316027420546</c:v>
                </c:pt>
                <c:pt idx="2">
                  <c:v>2.7963010333446871E-2</c:v>
                </c:pt>
                <c:pt idx="3">
                  <c:v>10.288569872596865</c:v>
                </c:pt>
                <c:pt idx="4">
                  <c:v>0.86247154587487695</c:v>
                </c:pt>
                <c:pt idx="5">
                  <c:v>1.0879037109370857</c:v>
                </c:pt>
              </c:numCache>
            </c:numRef>
          </c:val>
        </c:ser>
        <c:ser>
          <c:idx val="1"/>
          <c:order val="1"/>
          <c:tx>
            <c:v>Alkyl-substituted PAH</c:v>
          </c:tx>
          <c:invertIfNegative val="0"/>
          <c:cat>
            <c:strRef>
              <c:f>'[LF data_KT.xlsx]Crab Summary'!$L$4:$Q$4</c:f>
              <c:strCache>
                <c:ptCount val="6"/>
                <c:pt idx="0">
                  <c:v>H Muscle</c:v>
                </c:pt>
                <c:pt idx="1">
                  <c:v>Station 1</c:v>
                </c:pt>
                <c:pt idx="2">
                  <c:v>KC Muscle</c:v>
                </c:pt>
                <c:pt idx="3">
                  <c:v>Station 9</c:v>
                </c:pt>
                <c:pt idx="4">
                  <c:v>H Hepatopancreas</c:v>
                </c:pt>
                <c:pt idx="5">
                  <c:v>KC Hepatopancreas</c:v>
                </c:pt>
              </c:strCache>
            </c:strRef>
          </c:cat>
          <c:val>
            <c:numRef>
              <c:f>'[LF data_KT.xlsx]Crab Summary'!$J$35:$O$35</c:f>
              <c:numCache>
                <c:formatCode>0.000</c:formatCode>
                <c:ptCount val="6"/>
                <c:pt idx="0">
                  <c:v>0.24943995618963108</c:v>
                </c:pt>
                <c:pt idx="1">
                  <c:v>1.0191316027420546E-2</c:v>
                </c:pt>
                <c:pt idx="2">
                  <c:v>1.1973543821952655</c:v>
                </c:pt>
                <c:pt idx="3">
                  <c:v>1.242178762371303</c:v>
                </c:pt>
                <c:pt idx="4">
                  <c:v>0.2551004458115671</c:v>
                </c:pt>
                <c:pt idx="5">
                  <c:v>0.73654371101885563</c:v>
                </c:pt>
              </c:numCache>
            </c:numRef>
          </c:val>
        </c:ser>
        <c:dLbls>
          <c:showLegendKey val="0"/>
          <c:showVal val="0"/>
          <c:showCatName val="0"/>
          <c:showSerName val="0"/>
          <c:showPercent val="0"/>
          <c:showBubbleSize val="0"/>
        </c:dLbls>
        <c:gapWidth val="150"/>
        <c:overlap val="100"/>
        <c:axId val="246957184"/>
        <c:axId val="246959488"/>
      </c:barChart>
      <c:catAx>
        <c:axId val="246957184"/>
        <c:scaling>
          <c:orientation val="minMax"/>
        </c:scaling>
        <c:delete val="0"/>
        <c:axPos val="b"/>
        <c:title>
          <c:tx>
            <c:rich>
              <a:bodyPr/>
              <a:lstStyle/>
              <a:p>
                <a:pPr>
                  <a:defRPr sz="1600"/>
                </a:pPr>
                <a:r>
                  <a:rPr lang="en-US" sz="1600"/>
                  <a:t>Station</a:t>
                </a:r>
              </a:p>
            </c:rich>
          </c:tx>
          <c:layout>
            <c:manualLayout>
              <c:xMode val="edge"/>
              <c:yMode val="edge"/>
              <c:x val="0.47295527962850797"/>
              <c:y val="0.92486723131733961"/>
            </c:manualLayout>
          </c:layout>
          <c:overlay val="0"/>
        </c:title>
        <c:majorTickMark val="out"/>
        <c:minorTickMark val="none"/>
        <c:tickLblPos val="nextTo"/>
        <c:txPr>
          <a:bodyPr/>
          <a:lstStyle/>
          <a:p>
            <a:pPr>
              <a:defRPr sz="1000"/>
            </a:pPr>
            <a:endParaRPr lang="en-US"/>
          </a:p>
        </c:txPr>
        <c:crossAx val="246959488"/>
        <c:crosses val="autoZero"/>
        <c:auto val="1"/>
        <c:lblAlgn val="ctr"/>
        <c:lblOffset val="100"/>
        <c:noMultiLvlLbl val="0"/>
      </c:catAx>
      <c:valAx>
        <c:axId val="246959488"/>
        <c:scaling>
          <c:orientation val="minMax"/>
        </c:scaling>
        <c:delete val="0"/>
        <c:axPos val="l"/>
        <c:majorGridlines/>
        <c:title>
          <c:tx>
            <c:rich>
              <a:bodyPr rot="-5400000" vert="horz"/>
              <a:lstStyle/>
              <a:p>
                <a:pPr>
                  <a:defRPr sz="1600"/>
                </a:pPr>
                <a:r>
                  <a:rPr lang="en-US" sz="1600"/>
                  <a:t>PAH (ug/g dry wt.)</a:t>
                </a:r>
              </a:p>
            </c:rich>
          </c:tx>
          <c:layout/>
          <c:overlay val="0"/>
        </c:title>
        <c:numFmt formatCode="0" sourceLinked="0"/>
        <c:majorTickMark val="out"/>
        <c:minorTickMark val="none"/>
        <c:tickLblPos val="nextTo"/>
        <c:txPr>
          <a:bodyPr/>
          <a:lstStyle/>
          <a:p>
            <a:pPr>
              <a:defRPr sz="1200"/>
            </a:pPr>
            <a:endParaRPr lang="en-US"/>
          </a:p>
        </c:txPr>
        <c:crossAx val="246957184"/>
        <c:crosses val="autoZero"/>
        <c:crossBetween val="between"/>
      </c:valAx>
    </c:plotArea>
    <c:legend>
      <c:legendPos val="r"/>
      <c:layout>
        <c:manualLayout>
          <c:xMode val="edge"/>
          <c:yMode val="edge"/>
          <c:x val="0.68110937500000002"/>
          <c:y val="0.18405503704624432"/>
          <c:w val="0.29718840433407362"/>
          <c:h val="0.14080228777372977"/>
        </c:manualLayout>
      </c:layout>
      <c:overlay val="0"/>
      <c:txPr>
        <a:bodyPr/>
        <a:lstStyle/>
        <a:p>
          <a:pPr>
            <a:defRPr sz="1200"/>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18931287435226"/>
          <c:y val="5.8336062422576926E-2"/>
          <c:w val="0.83256797227269663"/>
          <c:h val="0.76670074468539529"/>
        </c:manualLayout>
      </c:layout>
      <c:barChart>
        <c:barDir val="col"/>
        <c:grouping val="stacked"/>
        <c:varyColors val="0"/>
        <c:ser>
          <c:idx val="1"/>
          <c:order val="0"/>
          <c:tx>
            <c:v>Short Chain Alkanes</c:v>
          </c:tx>
          <c:invertIfNegative val="0"/>
          <c:cat>
            <c:strRef>
              <c:f>'[Alkane LF data.xlsx]OC Summary'!$W$6:$W$24</c:f>
              <c:strCach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16a</c:v>
                </c:pt>
                <c:pt idx="16">
                  <c:v>16b</c:v>
                </c:pt>
                <c:pt idx="17">
                  <c:v>17</c:v>
                </c:pt>
                <c:pt idx="18">
                  <c:v>18</c:v>
                </c:pt>
              </c:strCache>
            </c:strRef>
          </c:cat>
          <c:val>
            <c:numRef>
              <c:f>'[Alkane LF data.xlsx]OC Summary'!$C$23:$U$23</c:f>
              <c:numCache>
                <c:formatCode>0.00</c:formatCode>
                <c:ptCount val="19"/>
                <c:pt idx="0">
                  <c:v>250.00776864098765</c:v>
                </c:pt>
                <c:pt idx="1">
                  <c:v>254.7624502622472</c:v>
                </c:pt>
                <c:pt idx="2">
                  <c:v>325.50575026441834</c:v>
                </c:pt>
                <c:pt idx="3">
                  <c:v>195.7848408352159</c:v>
                </c:pt>
                <c:pt idx="4">
                  <c:v>495.60997149051275</c:v>
                </c:pt>
                <c:pt idx="5">
                  <c:v>80.209006882070895</c:v>
                </c:pt>
                <c:pt idx="6">
                  <c:v>67.51901424508695</c:v>
                </c:pt>
                <c:pt idx="7">
                  <c:v>134.41873514358886</c:v>
                </c:pt>
                <c:pt idx="8">
                  <c:v>73.98282825632316</c:v>
                </c:pt>
                <c:pt idx="9">
                  <c:v>59.667707837174504</c:v>
                </c:pt>
                <c:pt idx="10">
                  <c:v>59.858651507953518</c:v>
                </c:pt>
                <c:pt idx="11">
                  <c:v>100.5590822665087</c:v>
                </c:pt>
                <c:pt idx="12">
                  <c:v>129.48526983736596</c:v>
                </c:pt>
                <c:pt idx="13">
                  <c:v>290.36389965903953</c:v>
                </c:pt>
                <c:pt idx="14">
                  <c:v>92.593345192637273</c:v>
                </c:pt>
                <c:pt idx="15">
                  <c:v>630.15620431545562</c:v>
                </c:pt>
                <c:pt idx="16">
                  <c:v>188.53676995616726</c:v>
                </c:pt>
                <c:pt idx="17">
                  <c:v>184.83932900634133</c:v>
                </c:pt>
                <c:pt idx="18">
                  <c:v>85.511612947914557</c:v>
                </c:pt>
              </c:numCache>
            </c:numRef>
          </c:val>
          <c:extLst>
            <c:ext xmlns:c16="http://schemas.microsoft.com/office/drawing/2014/chart" uri="{C3380CC4-5D6E-409C-BE32-E72D297353CC}">
              <c16:uniqueId val="{00000000-9417-4F21-95E6-D641B5625386}"/>
            </c:ext>
          </c:extLst>
        </c:ser>
        <c:ser>
          <c:idx val="2"/>
          <c:order val="1"/>
          <c:tx>
            <c:v>Long Chain Alkanes</c:v>
          </c:tx>
          <c:invertIfNegative val="0"/>
          <c:cat>
            <c:strRef>
              <c:f>'[Alkane LF data.xlsx]OC Summary'!$W$6:$W$24</c:f>
              <c:strCach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16a</c:v>
                </c:pt>
                <c:pt idx="16">
                  <c:v>16b</c:v>
                </c:pt>
                <c:pt idx="17">
                  <c:v>17</c:v>
                </c:pt>
                <c:pt idx="18">
                  <c:v>18</c:v>
                </c:pt>
              </c:strCache>
            </c:strRef>
          </c:cat>
          <c:val>
            <c:numRef>
              <c:f>'[Alkane LF data.xlsx]OC Summary'!$C$24:$U$24</c:f>
              <c:numCache>
                <c:formatCode>0.00</c:formatCode>
                <c:ptCount val="19"/>
                <c:pt idx="0">
                  <c:v>368.92865717255199</c:v>
                </c:pt>
                <c:pt idx="1">
                  <c:v>452.91394963579324</c:v>
                </c:pt>
                <c:pt idx="2">
                  <c:v>424.52563255206951</c:v>
                </c:pt>
                <c:pt idx="3">
                  <c:v>444.94940602333264</c:v>
                </c:pt>
                <c:pt idx="4">
                  <c:v>275.23141592702018</c:v>
                </c:pt>
                <c:pt idx="5">
                  <c:v>244.88954824781371</c:v>
                </c:pt>
                <c:pt idx="6">
                  <c:v>379.95186593550568</c:v>
                </c:pt>
                <c:pt idx="7">
                  <c:v>393.49967319922871</c:v>
                </c:pt>
                <c:pt idx="8">
                  <c:v>326.33234312422996</c:v>
                </c:pt>
                <c:pt idx="9">
                  <c:v>299.88404867219845</c:v>
                </c:pt>
                <c:pt idx="10">
                  <c:v>133.05827627525196</c:v>
                </c:pt>
                <c:pt idx="11">
                  <c:v>246.27751335200878</c:v>
                </c:pt>
                <c:pt idx="12">
                  <c:v>283.74005828471979</c:v>
                </c:pt>
                <c:pt idx="13">
                  <c:v>251.90980822244842</c:v>
                </c:pt>
                <c:pt idx="14">
                  <c:v>306.22930664729574</c:v>
                </c:pt>
                <c:pt idx="15">
                  <c:v>272.68684055256335</c:v>
                </c:pt>
                <c:pt idx="16">
                  <c:v>242.91523838547673</c:v>
                </c:pt>
                <c:pt idx="17">
                  <c:v>190.78344584775854</c:v>
                </c:pt>
                <c:pt idx="18">
                  <c:v>316.16739267825488</c:v>
                </c:pt>
              </c:numCache>
            </c:numRef>
          </c:val>
          <c:extLst>
            <c:ext xmlns:c16="http://schemas.microsoft.com/office/drawing/2014/chart" uri="{C3380CC4-5D6E-409C-BE32-E72D297353CC}">
              <c16:uniqueId val="{00000001-9417-4F21-95E6-D641B5625386}"/>
            </c:ext>
          </c:extLst>
        </c:ser>
        <c:dLbls>
          <c:showLegendKey val="0"/>
          <c:showVal val="0"/>
          <c:showCatName val="0"/>
          <c:showSerName val="0"/>
          <c:showPercent val="0"/>
          <c:showBubbleSize val="0"/>
        </c:dLbls>
        <c:gapWidth val="146"/>
        <c:overlap val="100"/>
        <c:axId val="237657088"/>
        <c:axId val="237667456"/>
      </c:barChart>
      <c:catAx>
        <c:axId val="237657088"/>
        <c:scaling>
          <c:orientation val="minMax"/>
        </c:scaling>
        <c:delete val="0"/>
        <c:axPos val="b"/>
        <c:title>
          <c:tx>
            <c:rich>
              <a:bodyPr/>
              <a:lstStyle/>
              <a:p>
                <a:pPr>
                  <a:defRPr sz="1400"/>
                </a:pPr>
                <a:r>
                  <a:rPr lang="en-US" sz="1400"/>
                  <a:t>Station Number</a:t>
                </a:r>
              </a:p>
            </c:rich>
          </c:tx>
          <c:layout/>
          <c:overlay val="0"/>
        </c:title>
        <c:numFmt formatCode="General" sourceLinked="0"/>
        <c:majorTickMark val="out"/>
        <c:minorTickMark val="none"/>
        <c:tickLblPos val="nextTo"/>
        <c:txPr>
          <a:bodyPr/>
          <a:lstStyle/>
          <a:p>
            <a:pPr>
              <a:defRPr sz="1100"/>
            </a:pPr>
            <a:endParaRPr lang="en-US"/>
          </a:p>
        </c:txPr>
        <c:crossAx val="237667456"/>
        <c:crosses val="autoZero"/>
        <c:auto val="1"/>
        <c:lblAlgn val="ctr"/>
        <c:lblOffset val="100"/>
        <c:noMultiLvlLbl val="0"/>
      </c:catAx>
      <c:valAx>
        <c:axId val="237667456"/>
        <c:scaling>
          <c:orientation val="minMax"/>
        </c:scaling>
        <c:delete val="0"/>
        <c:axPos val="l"/>
        <c:majorGridlines/>
        <c:title>
          <c:tx>
            <c:rich>
              <a:bodyPr rot="-5400000" vert="horz"/>
              <a:lstStyle/>
              <a:p>
                <a:pPr>
                  <a:defRPr sz="1400"/>
                </a:pPr>
                <a:r>
                  <a:rPr lang="en-US" sz="1400"/>
                  <a:t>Alkane (ug/g OC)</a:t>
                </a:r>
              </a:p>
            </c:rich>
          </c:tx>
          <c:layout/>
          <c:overlay val="0"/>
        </c:title>
        <c:numFmt formatCode="0.00" sourceLinked="1"/>
        <c:majorTickMark val="out"/>
        <c:minorTickMark val="none"/>
        <c:tickLblPos val="nextTo"/>
        <c:txPr>
          <a:bodyPr/>
          <a:lstStyle/>
          <a:p>
            <a:pPr>
              <a:defRPr sz="1100"/>
            </a:pPr>
            <a:endParaRPr lang="en-US"/>
          </a:p>
        </c:txPr>
        <c:crossAx val="237657088"/>
        <c:crosses val="autoZero"/>
        <c:crossBetween val="between"/>
      </c:valAx>
    </c:plotArea>
    <c:legend>
      <c:legendPos val="r"/>
      <c:layout>
        <c:manualLayout>
          <c:xMode val="edge"/>
          <c:yMode val="edge"/>
          <c:x val="0.52121256477555689"/>
          <c:y val="0.14689951730717202"/>
          <c:w val="0.26192307692307693"/>
          <c:h val="0.1329854785644094"/>
        </c:manualLayout>
      </c:layout>
      <c:overlay val="0"/>
      <c:txPr>
        <a:bodyPr/>
        <a:lstStyle/>
        <a:p>
          <a:pPr>
            <a:defRPr sz="1100"/>
          </a:pPr>
          <a:endParaRPr lang="en-US"/>
        </a:p>
      </c:txPr>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25745339524867"/>
          <c:y val="5.8319867996956397E-2"/>
          <c:w val="0.82897822868295312"/>
          <c:h val="0.77087497613286937"/>
        </c:manualLayout>
      </c:layout>
      <c:barChart>
        <c:barDir val="col"/>
        <c:grouping val="stacked"/>
        <c:varyColors val="0"/>
        <c:ser>
          <c:idx val="1"/>
          <c:order val="0"/>
          <c:tx>
            <c:v>Short Chain Alkanes</c:v>
          </c:tx>
          <c:invertIfNegative val="0"/>
          <c:cat>
            <c:strRef>
              <c:f>'[Alkane LF data.xlsx]Dry Wt. Summary'!$W$6:$W$24</c:f>
              <c:strCach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16a</c:v>
                </c:pt>
                <c:pt idx="16">
                  <c:v>16b</c:v>
                </c:pt>
                <c:pt idx="17">
                  <c:v>17</c:v>
                </c:pt>
                <c:pt idx="18">
                  <c:v>18</c:v>
                </c:pt>
              </c:strCache>
            </c:strRef>
          </c:cat>
          <c:val>
            <c:numRef>
              <c:f>'[Alkane LF data.xlsx]Dry Wt. Summary'!$C$23:$U$23</c:f>
              <c:numCache>
                <c:formatCode>0.00</c:formatCode>
                <c:ptCount val="19"/>
                <c:pt idx="0">
                  <c:v>7.775241604734715</c:v>
                </c:pt>
                <c:pt idx="1">
                  <c:v>14.699793380131664</c:v>
                </c:pt>
                <c:pt idx="2">
                  <c:v>15.754478312797845</c:v>
                </c:pt>
                <c:pt idx="3">
                  <c:v>10.611538373268701</c:v>
                </c:pt>
                <c:pt idx="4">
                  <c:v>10.506931395598871</c:v>
                </c:pt>
                <c:pt idx="5">
                  <c:v>5.7429648927562749</c:v>
                </c:pt>
                <c:pt idx="6">
                  <c:v>3.7202976849042906</c:v>
                </c:pt>
                <c:pt idx="7">
                  <c:v>5.3095400381717601</c:v>
                </c:pt>
                <c:pt idx="8">
                  <c:v>2.7373646454839573</c:v>
                </c:pt>
                <c:pt idx="9">
                  <c:v>2.2673728978126308</c:v>
                </c:pt>
                <c:pt idx="10">
                  <c:v>1.5323814786036098</c:v>
                </c:pt>
                <c:pt idx="11">
                  <c:v>2.5139770566627173</c:v>
                </c:pt>
                <c:pt idx="12">
                  <c:v>3.2889258538690949</c:v>
                </c:pt>
                <c:pt idx="13">
                  <c:v>2.7874934367267796</c:v>
                </c:pt>
                <c:pt idx="14">
                  <c:v>3.2500264162615675</c:v>
                </c:pt>
                <c:pt idx="15">
                  <c:v>5.5453745979760098</c:v>
                </c:pt>
                <c:pt idx="16">
                  <c:v>3.0731493502855258</c:v>
                </c:pt>
                <c:pt idx="17">
                  <c:v>2.7541060021944856</c:v>
                </c:pt>
                <c:pt idx="18">
                  <c:v>3.8736760665405292</c:v>
                </c:pt>
              </c:numCache>
            </c:numRef>
          </c:val>
          <c:extLst>
            <c:ext xmlns:c16="http://schemas.microsoft.com/office/drawing/2014/chart" uri="{C3380CC4-5D6E-409C-BE32-E72D297353CC}">
              <c16:uniqueId val="{00000000-9417-4F21-95E6-D641B5625386}"/>
            </c:ext>
          </c:extLst>
        </c:ser>
        <c:ser>
          <c:idx val="2"/>
          <c:order val="1"/>
          <c:tx>
            <c:v>Long Chain Alkanes</c:v>
          </c:tx>
          <c:invertIfNegative val="0"/>
          <c:cat>
            <c:strRef>
              <c:f>'[Alkane LF data.xlsx]Dry Wt. Summary'!$W$6:$W$24</c:f>
              <c:strCach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16a</c:v>
                </c:pt>
                <c:pt idx="16">
                  <c:v>16b</c:v>
                </c:pt>
                <c:pt idx="17">
                  <c:v>17</c:v>
                </c:pt>
                <c:pt idx="18">
                  <c:v>18</c:v>
                </c:pt>
              </c:strCache>
            </c:strRef>
          </c:cat>
          <c:val>
            <c:numRef>
              <c:f>'[Alkane LF data.xlsx]Dry Wt. Summary'!$C$24:$U$24</c:f>
              <c:numCache>
                <c:formatCode>0.00</c:formatCode>
                <c:ptCount val="19"/>
                <c:pt idx="0">
                  <c:v>11.473681238066366</c:v>
                </c:pt>
                <c:pt idx="1">
                  <c:v>26.133134893985272</c:v>
                </c:pt>
                <c:pt idx="2">
                  <c:v>20.547040615520164</c:v>
                </c:pt>
                <c:pt idx="3">
                  <c:v>24.116257806464624</c:v>
                </c:pt>
                <c:pt idx="4">
                  <c:v>5.8349060176528278</c:v>
                </c:pt>
                <c:pt idx="5">
                  <c:v>17.53409165454346</c:v>
                </c:pt>
                <c:pt idx="6">
                  <c:v>20.935347813046363</c:v>
                </c:pt>
                <c:pt idx="7">
                  <c:v>15.543237091369537</c:v>
                </c:pt>
                <c:pt idx="8">
                  <c:v>12.074296695596505</c:v>
                </c:pt>
                <c:pt idx="9">
                  <c:v>11.395593849543541</c:v>
                </c:pt>
                <c:pt idx="10">
                  <c:v>3.4062918726464506</c:v>
                </c:pt>
                <c:pt idx="11">
                  <c:v>6.1569378338002201</c:v>
                </c:pt>
                <c:pt idx="12">
                  <c:v>7.2069974804318822</c:v>
                </c:pt>
                <c:pt idx="13">
                  <c:v>2.4183341589355045</c:v>
                </c:pt>
                <c:pt idx="14">
                  <c:v>10.748648663320079</c:v>
                </c:pt>
                <c:pt idx="15">
                  <c:v>2.3996441968625573</c:v>
                </c:pt>
                <c:pt idx="16">
                  <c:v>3.9595183856832703</c:v>
                </c:pt>
                <c:pt idx="17">
                  <c:v>2.8426733431316014</c:v>
                </c:pt>
                <c:pt idx="18">
                  <c:v>14.322382888324949</c:v>
                </c:pt>
              </c:numCache>
            </c:numRef>
          </c:val>
          <c:extLst>
            <c:ext xmlns:c16="http://schemas.microsoft.com/office/drawing/2014/chart" uri="{C3380CC4-5D6E-409C-BE32-E72D297353CC}">
              <c16:uniqueId val="{00000001-9417-4F21-95E6-D641B5625386}"/>
            </c:ext>
          </c:extLst>
        </c:ser>
        <c:dLbls>
          <c:showLegendKey val="0"/>
          <c:showVal val="0"/>
          <c:showCatName val="0"/>
          <c:showSerName val="0"/>
          <c:showPercent val="0"/>
          <c:showBubbleSize val="0"/>
        </c:dLbls>
        <c:gapWidth val="150"/>
        <c:overlap val="100"/>
        <c:axId val="246090752"/>
        <c:axId val="246092544"/>
      </c:barChart>
      <c:catAx>
        <c:axId val="246090752"/>
        <c:scaling>
          <c:orientation val="minMax"/>
        </c:scaling>
        <c:delete val="0"/>
        <c:axPos val="b"/>
        <c:numFmt formatCode="General" sourceLinked="0"/>
        <c:majorTickMark val="out"/>
        <c:minorTickMark val="none"/>
        <c:tickLblPos val="nextTo"/>
        <c:txPr>
          <a:bodyPr/>
          <a:lstStyle/>
          <a:p>
            <a:pPr>
              <a:defRPr sz="1100"/>
            </a:pPr>
            <a:endParaRPr lang="en-US"/>
          </a:p>
        </c:txPr>
        <c:crossAx val="246092544"/>
        <c:crosses val="autoZero"/>
        <c:auto val="1"/>
        <c:lblAlgn val="ctr"/>
        <c:lblOffset val="100"/>
        <c:noMultiLvlLbl val="0"/>
      </c:catAx>
      <c:valAx>
        <c:axId val="246092544"/>
        <c:scaling>
          <c:orientation val="minMax"/>
        </c:scaling>
        <c:delete val="0"/>
        <c:axPos val="l"/>
        <c:majorGridlines/>
        <c:title>
          <c:tx>
            <c:rich>
              <a:bodyPr rot="-5400000" vert="horz"/>
              <a:lstStyle/>
              <a:p>
                <a:pPr>
                  <a:defRPr sz="1400"/>
                </a:pPr>
                <a:r>
                  <a:rPr lang="en-US" sz="1400"/>
                  <a:t>Alkane (ug/g dry wt.)</a:t>
                </a:r>
              </a:p>
            </c:rich>
          </c:tx>
          <c:layout/>
          <c:overlay val="0"/>
        </c:title>
        <c:numFmt formatCode="0.00" sourceLinked="1"/>
        <c:majorTickMark val="out"/>
        <c:minorTickMark val="none"/>
        <c:tickLblPos val="nextTo"/>
        <c:txPr>
          <a:bodyPr/>
          <a:lstStyle/>
          <a:p>
            <a:pPr>
              <a:defRPr sz="1100"/>
            </a:pPr>
            <a:endParaRPr lang="en-US"/>
          </a:p>
        </c:txPr>
        <c:crossAx val="246090752"/>
        <c:crosses val="autoZero"/>
        <c:crossBetween val="between"/>
      </c:valAx>
    </c:plotArea>
    <c:legend>
      <c:legendPos val="r"/>
      <c:layout>
        <c:manualLayout>
          <c:xMode val="edge"/>
          <c:yMode val="edge"/>
          <c:x val="0.57134278888215895"/>
          <c:y val="0.14565789211202021"/>
          <c:w val="0.23414529914529914"/>
          <c:h val="0.15469353136050962"/>
        </c:manualLayout>
      </c:layout>
      <c:overlay val="0"/>
      <c:txPr>
        <a:bodyPr/>
        <a:lstStyle/>
        <a:p>
          <a:pPr>
            <a:defRPr sz="1100"/>
          </a:pPr>
          <a:endParaRPr lang="en-US"/>
        </a:p>
      </c:txPr>
    </c:legend>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03922541178416"/>
          <c:y val="6.5849863296302699E-2"/>
          <c:w val="0.8925895651728325"/>
          <c:h val="0.7645528631585734"/>
        </c:manualLayout>
      </c:layout>
      <c:barChart>
        <c:barDir val="col"/>
        <c:grouping val="stacked"/>
        <c:varyColors val="0"/>
        <c:ser>
          <c:idx val="0"/>
          <c:order val="0"/>
          <c:tx>
            <c:v>Long, Odd Chain Alkanes</c:v>
          </c:tx>
          <c:spPr>
            <a:solidFill>
              <a:schemeClr val="accent1"/>
            </a:solidFill>
            <a:ln>
              <a:noFill/>
            </a:ln>
            <a:effectLst/>
          </c:spPr>
          <c:invertIfNegative val="0"/>
          <c:cat>
            <c:strRef>
              <c:f>'[Alkane LF data.xlsx]Dry Wt. Summary'!$W$6:$W$24</c:f>
              <c:strCach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16a</c:v>
                </c:pt>
                <c:pt idx="16">
                  <c:v>16b</c:v>
                </c:pt>
                <c:pt idx="17">
                  <c:v>17</c:v>
                </c:pt>
                <c:pt idx="18">
                  <c:v>18</c:v>
                </c:pt>
              </c:strCache>
            </c:strRef>
          </c:cat>
          <c:val>
            <c:numRef>
              <c:f>'[Alkane LF data.xlsx]Dry Wt. Summary'!$C$26:$U$26</c:f>
              <c:numCache>
                <c:formatCode>0.00</c:formatCode>
                <c:ptCount val="19"/>
                <c:pt idx="0">
                  <c:v>8.7855238727674809</c:v>
                </c:pt>
                <c:pt idx="1">
                  <c:v>21.119151674398555</c:v>
                </c:pt>
                <c:pt idx="2">
                  <c:v>17.324403234994129</c:v>
                </c:pt>
                <c:pt idx="3">
                  <c:v>20.352750825616809</c:v>
                </c:pt>
                <c:pt idx="4">
                  <c:v>4.7289775460417713</c:v>
                </c:pt>
                <c:pt idx="5">
                  <c:v>15.103247037982985</c:v>
                </c:pt>
                <c:pt idx="6">
                  <c:v>17.797020239062089</c:v>
                </c:pt>
                <c:pt idx="7">
                  <c:v>12.950928647175406</c:v>
                </c:pt>
                <c:pt idx="8">
                  <c:v>10.35716958222541</c:v>
                </c:pt>
                <c:pt idx="9">
                  <c:v>9.6851820801829707</c:v>
                </c:pt>
                <c:pt idx="10">
                  <c:v>2.7941540024548734</c:v>
                </c:pt>
                <c:pt idx="11">
                  <c:v>4.9536092132604832</c:v>
                </c:pt>
                <c:pt idx="12">
                  <c:v>6.060770599193658</c:v>
                </c:pt>
                <c:pt idx="13">
                  <c:v>1.9191941008630997</c:v>
                </c:pt>
                <c:pt idx="14">
                  <c:v>9.1778691058427349</c:v>
                </c:pt>
                <c:pt idx="15">
                  <c:v>1.9796966903175677</c:v>
                </c:pt>
                <c:pt idx="16">
                  <c:v>3.2414851968832457</c:v>
                </c:pt>
                <c:pt idx="17">
                  <c:v>2.3141003155848803</c:v>
                </c:pt>
                <c:pt idx="18">
                  <c:v>12.475403325813984</c:v>
                </c:pt>
              </c:numCache>
            </c:numRef>
          </c:val>
        </c:ser>
        <c:ser>
          <c:idx val="1"/>
          <c:order val="1"/>
          <c:tx>
            <c:v>Long, Even Chain Alkanes</c:v>
          </c:tx>
          <c:spPr>
            <a:solidFill>
              <a:schemeClr val="accent2"/>
            </a:solidFill>
            <a:ln>
              <a:noFill/>
            </a:ln>
            <a:effectLst/>
          </c:spPr>
          <c:invertIfNegative val="0"/>
          <c:cat>
            <c:strRef>
              <c:f>'[Alkane LF data.xlsx]Dry Wt. Summary'!$W$6:$W$24</c:f>
              <c:strCach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16a</c:v>
                </c:pt>
                <c:pt idx="16">
                  <c:v>16b</c:v>
                </c:pt>
                <c:pt idx="17">
                  <c:v>17</c:v>
                </c:pt>
                <c:pt idx="18">
                  <c:v>18</c:v>
                </c:pt>
              </c:strCache>
            </c:strRef>
          </c:cat>
          <c:val>
            <c:numRef>
              <c:f>'[Alkane LF data.xlsx]Dry Wt. Summary'!$C$27:$U$27</c:f>
              <c:numCache>
                <c:formatCode>0.00</c:formatCode>
                <c:ptCount val="19"/>
                <c:pt idx="0">
                  <c:v>3.190382225799429</c:v>
                </c:pt>
                <c:pt idx="1">
                  <c:v>5.0139832195867164</c:v>
                </c:pt>
                <c:pt idx="2">
                  <c:v>3.2226373805260335</c:v>
                </c:pt>
                <c:pt idx="3">
                  <c:v>3.7635069808478177</c:v>
                </c:pt>
                <c:pt idx="4">
                  <c:v>1.1059284716110562</c:v>
                </c:pt>
                <c:pt idx="5">
                  <c:v>2.4308446165604751</c:v>
                </c:pt>
                <c:pt idx="6">
                  <c:v>3.1383275739842729</c:v>
                </c:pt>
                <c:pt idx="7">
                  <c:v>2.5923084441941295</c:v>
                </c:pt>
                <c:pt idx="8">
                  <c:v>1.7171271133710952</c:v>
                </c:pt>
                <c:pt idx="9">
                  <c:v>1.71041176936057</c:v>
                </c:pt>
                <c:pt idx="10">
                  <c:v>0.61213787019157673</c:v>
                </c:pt>
                <c:pt idx="11">
                  <c:v>1.2033286205397369</c:v>
                </c:pt>
                <c:pt idx="12">
                  <c:v>1.1462268812382235</c:v>
                </c:pt>
                <c:pt idx="13">
                  <c:v>0.49914005807240491</c:v>
                </c:pt>
                <c:pt idx="14">
                  <c:v>1.5707795574773458</c:v>
                </c:pt>
                <c:pt idx="15">
                  <c:v>0.41994750654498958</c:v>
                </c:pt>
                <c:pt idx="16">
                  <c:v>0.71803318880002509</c:v>
                </c:pt>
                <c:pt idx="17">
                  <c:v>0.52857302754672186</c:v>
                </c:pt>
                <c:pt idx="18">
                  <c:v>1.8469795625109637</c:v>
                </c:pt>
              </c:numCache>
            </c:numRef>
          </c:val>
        </c:ser>
        <c:dLbls>
          <c:showLegendKey val="0"/>
          <c:showVal val="0"/>
          <c:showCatName val="0"/>
          <c:showSerName val="0"/>
          <c:showPercent val="0"/>
          <c:showBubbleSize val="0"/>
        </c:dLbls>
        <c:gapWidth val="150"/>
        <c:overlap val="100"/>
        <c:axId val="252264832"/>
        <c:axId val="252267136"/>
      </c:barChart>
      <c:catAx>
        <c:axId val="25226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52267136"/>
        <c:crosses val="autoZero"/>
        <c:auto val="1"/>
        <c:lblAlgn val="ctr"/>
        <c:lblOffset val="100"/>
        <c:noMultiLvlLbl val="0"/>
      </c:catAx>
      <c:valAx>
        <c:axId val="25226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a:t>Alkane (ug/g dry wt.)</a:t>
                </a:r>
              </a:p>
            </c:rich>
          </c:tx>
          <c:layout>
            <c:manualLayout>
              <c:xMode val="edge"/>
              <c:yMode val="edge"/>
              <c:x val="1.1662801992270651E-2"/>
              <c:y val="0.20715254843237635"/>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52264832"/>
        <c:crosses val="autoZero"/>
        <c:crossBetween val="between"/>
      </c:valAx>
      <c:spPr>
        <a:noFill/>
        <a:ln>
          <a:noFill/>
        </a:ln>
        <a:effectLst/>
      </c:spPr>
    </c:plotArea>
    <c:legend>
      <c:legendPos val="l"/>
      <c:layout>
        <c:manualLayout>
          <c:xMode val="edge"/>
          <c:yMode val="edge"/>
          <c:x val="0.60897435897435892"/>
          <c:y val="0.24811337690381968"/>
          <c:w val="0.34037182852143477"/>
          <c:h val="0.1529408731366744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84286633982073"/>
          <c:y val="9.6933001795828158E-2"/>
          <c:w val="0.87790174813054034"/>
          <c:h val="0.72261903281047213"/>
        </c:manualLayout>
      </c:layout>
      <c:barChart>
        <c:barDir val="col"/>
        <c:grouping val="stacked"/>
        <c:varyColors val="0"/>
        <c:ser>
          <c:idx val="0"/>
          <c:order val="0"/>
          <c:tx>
            <c:v>Long, Odd Chain Alkanes</c:v>
          </c:tx>
          <c:spPr>
            <a:solidFill>
              <a:schemeClr val="accent1"/>
            </a:solidFill>
            <a:ln>
              <a:noFill/>
            </a:ln>
            <a:effectLst/>
          </c:spPr>
          <c:invertIfNegative val="0"/>
          <c:cat>
            <c:strRef>
              <c:f>'[Alkane LF data.xlsx]OC Summary'!$W$6:$W$24</c:f>
              <c:strCach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16a</c:v>
                </c:pt>
                <c:pt idx="16">
                  <c:v>16b</c:v>
                </c:pt>
                <c:pt idx="17">
                  <c:v>17</c:v>
                </c:pt>
                <c:pt idx="18">
                  <c:v>18</c:v>
                </c:pt>
              </c:strCache>
            </c:strRef>
          </c:cat>
          <c:val>
            <c:numRef>
              <c:f>'[Alkane LF data.xlsx]OC Summary'!$C$26:$U$26</c:f>
              <c:numCache>
                <c:formatCode>0.00</c:formatCode>
                <c:ptCount val="19"/>
                <c:pt idx="0">
                  <c:v>282.49272902789323</c:v>
                </c:pt>
                <c:pt idx="1">
                  <c:v>366.01649349044288</c:v>
                </c:pt>
                <c:pt idx="2">
                  <c:v>357.9422155990523</c:v>
                </c:pt>
                <c:pt idx="3">
                  <c:v>375.51200785270868</c:v>
                </c:pt>
                <c:pt idx="4">
                  <c:v>223.06497858687601</c:v>
                </c:pt>
                <c:pt idx="5">
                  <c:v>210.93920444110319</c:v>
                </c:pt>
                <c:pt idx="6">
                  <c:v>322.99492266900342</c:v>
                </c:pt>
                <c:pt idx="7">
                  <c:v>327.87161132089636</c:v>
                </c:pt>
                <c:pt idx="8">
                  <c:v>279.92350222230846</c:v>
                </c:pt>
                <c:pt idx="9">
                  <c:v>254.87321263639399</c:v>
                </c:pt>
                <c:pt idx="10">
                  <c:v>109.14664072089349</c:v>
                </c:pt>
                <c:pt idx="11">
                  <c:v>198.14436853041931</c:v>
                </c:pt>
                <c:pt idx="12">
                  <c:v>238.61301571628576</c:v>
                </c:pt>
                <c:pt idx="13">
                  <c:v>199.91605217323956</c:v>
                </c:pt>
                <c:pt idx="14">
                  <c:v>261.47775230321179</c:v>
                </c:pt>
                <c:pt idx="15">
                  <c:v>224.96553299063268</c:v>
                </c:pt>
                <c:pt idx="16">
                  <c:v>198.86412250817457</c:v>
                </c:pt>
                <c:pt idx="17">
                  <c:v>155.30874601240808</c:v>
                </c:pt>
                <c:pt idx="18">
                  <c:v>275.39521690538595</c:v>
                </c:pt>
              </c:numCache>
            </c:numRef>
          </c:val>
        </c:ser>
        <c:ser>
          <c:idx val="1"/>
          <c:order val="1"/>
          <c:tx>
            <c:v>Long, Even Chain Alkanes</c:v>
          </c:tx>
          <c:spPr>
            <a:solidFill>
              <a:schemeClr val="accent2"/>
            </a:solidFill>
            <a:ln>
              <a:noFill/>
            </a:ln>
            <a:effectLst/>
          </c:spPr>
          <c:invertIfNegative val="0"/>
          <c:cat>
            <c:strRef>
              <c:f>'[Alkane LF data.xlsx]OC Summary'!$W$6:$W$24</c:f>
              <c:strCach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16a</c:v>
                </c:pt>
                <c:pt idx="16">
                  <c:v>16b</c:v>
                </c:pt>
                <c:pt idx="17">
                  <c:v>17</c:v>
                </c:pt>
                <c:pt idx="18">
                  <c:v>18</c:v>
                </c:pt>
              </c:strCache>
            </c:strRef>
          </c:cat>
          <c:val>
            <c:numRef>
              <c:f>'[Alkane LF data.xlsx]OC Summary'!$C$27:$U$27</c:f>
              <c:numCache>
                <c:formatCode>0.00</c:formatCode>
                <c:ptCount val="19"/>
                <c:pt idx="0">
                  <c:v>102.58463748551218</c:v>
                </c:pt>
                <c:pt idx="1">
                  <c:v>86.897456145350361</c:v>
                </c:pt>
                <c:pt idx="2">
                  <c:v>66.58341695301722</c:v>
                </c:pt>
                <c:pt idx="3">
                  <c:v>69.437398170623936</c:v>
                </c:pt>
                <c:pt idx="4">
                  <c:v>52.166437340144157</c:v>
                </c:pt>
                <c:pt idx="5">
                  <c:v>33.950343806710549</c:v>
                </c:pt>
                <c:pt idx="6">
                  <c:v>56.956943266502222</c:v>
                </c:pt>
                <c:pt idx="7">
                  <c:v>65.628061878332403</c:v>
                </c:pt>
                <c:pt idx="8">
                  <c:v>46.408840901921494</c:v>
                </c:pt>
                <c:pt idx="9">
                  <c:v>45.010836035804473</c:v>
                </c:pt>
                <c:pt idx="10">
                  <c:v>23.911635554358465</c:v>
                </c:pt>
                <c:pt idx="11">
                  <c:v>48.133144821589468</c:v>
                </c:pt>
                <c:pt idx="12">
                  <c:v>45.127042568433993</c:v>
                </c:pt>
                <c:pt idx="13">
                  <c:v>51.993756049208848</c:v>
                </c:pt>
                <c:pt idx="14">
                  <c:v>44.751554344083928</c:v>
                </c:pt>
                <c:pt idx="15">
                  <c:v>47.72130756193063</c:v>
                </c:pt>
                <c:pt idx="16">
                  <c:v>44.051115877302152</c:v>
                </c:pt>
                <c:pt idx="17">
                  <c:v>35.474699835350464</c:v>
                </c:pt>
                <c:pt idx="18">
                  <c:v>40.772175772868955</c:v>
                </c:pt>
              </c:numCache>
            </c:numRef>
          </c:val>
        </c:ser>
        <c:dLbls>
          <c:showLegendKey val="0"/>
          <c:showVal val="0"/>
          <c:showCatName val="0"/>
          <c:showSerName val="0"/>
          <c:showPercent val="0"/>
          <c:showBubbleSize val="0"/>
        </c:dLbls>
        <c:gapWidth val="150"/>
        <c:overlap val="100"/>
        <c:axId val="226257152"/>
        <c:axId val="226259328"/>
      </c:barChart>
      <c:catAx>
        <c:axId val="226257152"/>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a:t>Station Number</a:t>
                </a:r>
              </a:p>
            </c:rich>
          </c:tx>
          <c:layout>
            <c:manualLayout>
              <c:xMode val="edge"/>
              <c:yMode val="edge"/>
              <c:x val="0.42963490140655497"/>
              <c:y val="0.885951578327590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26259328"/>
        <c:crosses val="autoZero"/>
        <c:auto val="1"/>
        <c:lblAlgn val="ctr"/>
        <c:lblOffset val="100"/>
        <c:noMultiLvlLbl val="0"/>
      </c:catAx>
      <c:valAx>
        <c:axId val="226259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a:t>Alkane (ug/g OC)</a:t>
                </a:r>
              </a:p>
            </c:rich>
          </c:tx>
          <c:layout>
            <c:manualLayout>
              <c:xMode val="edge"/>
              <c:yMode val="edge"/>
              <c:x val="8.9767144491553937E-3"/>
              <c:y val="0.32712893510744018"/>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26257152"/>
        <c:crosses val="autoZero"/>
        <c:crossBetween val="between"/>
      </c:valAx>
      <c:spPr>
        <a:noFill/>
        <a:ln>
          <a:noFill/>
        </a:ln>
        <a:effectLst/>
      </c:spPr>
    </c:plotArea>
    <c:legend>
      <c:legendPos val="l"/>
      <c:layout>
        <c:manualLayout>
          <c:xMode val="edge"/>
          <c:yMode val="edge"/>
          <c:x val="0.5890648765058214"/>
          <c:y val="0.16076647607042802"/>
          <c:w val="0.36833417457433204"/>
          <c:h val="0.1512280949083576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504509051753139E-2"/>
          <c:y val="2.8101718007046455E-2"/>
          <c:w val="0.90974830069318258"/>
          <c:h val="0.8239125486940061"/>
        </c:manualLayout>
      </c:layout>
      <c:barChart>
        <c:barDir val="col"/>
        <c:grouping val="stacked"/>
        <c:varyColors val="0"/>
        <c:ser>
          <c:idx val="0"/>
          <c:order val="0"/>
          <c:tx>
            <c:v>Short Chain Alkanes</c:v>
          </c:tx>
          <c:invertIfNegative val="0"/>
          <c:cat>
            <c:strRef>
              <c:f>'[Alkane LF data.xlsx]Crab Summary'!$J$4:$O$4</c:f>
              <c:strCache>
                <c:ptCount val="6"/>
                <c:pt idx="0">
                  <c:v>H Muscle</c:v>
                </c:pt>
                <c:pt idx="1">
                  <c:v>Station 1</c:v>
                </c:pt>
                <c:pt idx="2">
                  <c:v>KC Muscle</c:v>
                </c:pt>
                <c:pt idx="3">
                  <c:v>Station 9</c:v>
                </c:pt>
                <c:pt idx="4">
                  <c:v>H Hepatopancreas </c:v>
                </c:pt>
                <c:pt idx="5">
                  <c:v>KC Hepatopancreas</c:v>
                </c:pt>
              </c:strCache>
            </c:strRef>
          </c:cat>
          <c:val>
            <c:numRef>
              <c:f>'[Alkane LF data.xlsx]Crab Summary'!$L$31:$Q$31</c:f>
              <c:numCache>
                <c:formatCode>0.00</c:formatCode>
                <c:ptCount val="6"/>
                <c:pt idx="0">
                  <c:v>1.3029629673940586</c:v>
                </c:pt>
                <c:pt idx="1">
                  <c:v>7.775241604734715</c:v>
                </c:pt>
                <c:pt idx="2">
                  <c:v>2.136089172533068</c:v>
                </c:pt>
                <c:pt idx="3">
                  <c:v>2.7373646454839573</c:v>
                </c:pt>
                <c:pt idx="4">
                  <c:v>9.1897678149548803</c:v>
                </c:pt>
                <c:pt idx="5">
                  <c:v>19.256279098117702</c:v>
                </c:pt>
              </c:numCache>
            </c:numRef>
          </c:val>
          <c:extLst>
            <c:ext xmlns:c16="http://schemas.microsoft.com/office/drawing/2014/chart" uri="{C3380CC4-5D6E-409C-BE32-E72D297353CC}">
              <c16:uniqueId val="{00000000-AD81-4611-BDBF-641348D306ED}"/>
            </c:ext>
          </c:extLst>
        </c:ser>
        <c:ser>
          <c:idx val="1"/>
          <c:order val="1"/>
          <c:tx>
            <c:v>Long Chain Alkanes</c:v>
          </c:tx>
          <c:invertIfNegative val="0"/>
          <c:cat>
            <c:strRef>
              <c:f>'[Alkane LF data.xlsx]Crab Summary'!$J$4:$O$4</c:f>
              <c:strCache>
                <c:ptCount val="6"/>
                <c:pt idx="0">
                  <c:v>H Muscle</c:v>
                </c:pt>
                <c:pt idx="1">
                  <c:v>Station 1</c:v>
                </c:pt>
                <c:pt idx="2">
                  <c:v>KC Muscle</c:v>
                </c:pt>
                <c:pt idx="3">
                  <c:v>Station 9</c:v>
                </c:pt>
                <c:pt idx="4">
                  <c:v>H Hepatopancreas </c:v>
                </c:pt>
                <c:pt idx="5">
                  <c:v>KC Hepatopancreas</c:v>
                </c:pt>
              </c:strCache>
            </c:strRef>
          </c:cat>
          <c:val>
            <c:numRef>
              <c:f>'[Alkane LF data.xlsx]Crab Summary'!$L$32:$Q$32</c:f>
              <c:numCache>
                <c:formatCode>0.00</c:formatCode>
                <c:ptCount val="6"/>
                <c:pt idx="0">
                  <c:v>3.2678425795408477</c:v>
                </c:pt>
                <c:pt idx="1">
                  <c:v>11.473681238066366</c:v>
                </c:pt>
                <c:pt idx="2">
                  <c:v>4.1155476750103555</c:v>
                </c:pt>
                <c:pt idx="3">
                  <c:v>12.074296695596505</c:v>
                </c:pt>
                <c:pt idx="4">
                  <c:v>19.554634942683389</c:v>
                </c:pt>
                <c:pt idx="5">
                  <c:v>17.246355311727719</c:v>
                </c:pt>
              </c:numCache>
            </c:numRef>
          </c:val>
          <c:extLst>
            <c:ext xmlns:c16="http://schemas.microsoft.com/office/drawing/2014/chart" uri="{C3380CC4-5D6E-409C-BE32-E72D297353CC}">
              <c16:uniqueId val="{00000001-AD81-4611-BDBF-641348D306ED}"/>
            </c:ext>
          </c:extLst>
        </c:ser>
        <c:dLbls>
          <c:showLegendKey val="0"/>
          <c:showVal val="0"/>
          <c:showCatName val="0"/>
          <c:showSerName val="0"/>
          <c:showPercent val="0"/>
          <c:showBubbleSize val="0"/>
        </c:dLbls>
        <c:gapWidth val="150"/>
        <c:overlap val="100"/>
        <c:axId val="246546432"/>
        <c:axId val="246548352"/>
      </c:barChart>
      <c:catAx>
        <c:axId val="246546432"/>
        <c:scaling>
          <c:orientation val="minMax"/>
        </c:scaling>
        <c:delete val="0"/>
        <c:axPos val="b"/>
        <c:title>
          <c:tx>
            <c:rich>
              <a:bodyPr/>
              <a:lstStyle/>
              <a:p>
                <a:pPr>
                  <a:defRPr sz="1600"/>
                </a:pPr>
                <a:r>
                  <a:rPr lang="en-US" sz="1600"/>
                  <a:t>Station</a:t>
                </a:r>
              </a:p>
            </c:rich>
          </c:tx>
          <c:layout/>
          <c:overlay val="0"/>
        </c:title>
        <c:numFmt formatCode="General" sourceLinked="0"/>
        <c:majorTickMark val="out"/>
        <c:minorTickMark val="none"/>
        <c:tickLblPos val="nextTo"/>
        <c:txPr>
          <a:bodyPr/>
          <a:lstStyle/>
          <a:p>
            <a:pPr>
              <a:defRPr sz="1000"/>
            </a:pPr>
            <a:endParaRPr lang="en-US"/>
          </a:p>
        </c:txPr>
        <c:crossAx val="246548352"/>
        <c:crossesAt val="0"/>
        <c:auto val="1"/>
        <c:lblAlgn val="ctr"/>
        <c:lblOffset val="100"/>
        <c:noMultiLvlLbl val="0"/>
      </c:catAx>
      <c:valAx>
        <c:axId val="246548352"/>
        <c:scaling>
          <c:orientation val="minMax"/>
        </c:scaling>
        <c:delete val="0"/>
        <c:axPos val="l"/>
        <c:majorGridlines/>
        <c:title>
          <c:tx>
            <c:rich>
              <a:bodyPr rot="-5400000" vert="horz"/>
              <a:lstStyle/>
              <a:p>
                <a:pPr>
                  <a:defRPr sz="1400"/>
                </a:pPr>
                <a:r>
                  <a:rPr lang="en-US" sz="1400"/>
                  <a:t>Alkane (ug/g dry wt)</a:t>
                </a:r>
              </a:p>
            </c:rich>
          </c:tx>
          <c:layout>
            <c:manualLayout>
              <c:xMode val="edge"/>
              <c:yMode val="edge"/>
              <c:x val="3.3767413688673524E-3"/>
              <c:y val="0.21613932215981105"/>
            </c:manualLayout>
          </c:layout>
          <c:overlay val="0"/>
        </c:title>
        <c:numFmt formatCode="0" sourceLinked="0"/>
        <c:majorTickMark val="out"/>
        <c:minorTickMark val="none"/>
        <c:tickLblPos val="nextTo"/>
        <c:txPr>
          <a:bodyPr/>
          <a:lstStyle/>
          <a:p>
            <a:pPr>
              <a:defRPr sz="1200"/>
            </a:pPr>
            <a:endParaRPr lang="en-US"/>
          </a:p>
        </c:txPr>
        <c:crossAx val="246546432"/>
        <c:crosses val="autoZero"/>
        <c:crossBetween val="between"/>
      </c:valAx>
    </c:plotArea>
    <c:legend>
      <c:legendPos val="r"/>
      <c:layout>
        <c:manualLayout>
          <c:xMode val="edge"/>
          <c:yMode val="edge"/>
          <c:x val="0.279745244324621"/>
          <c:y val="0.22643006817260508"/>
          <c:w val="0.31559812235009088"/>
          <c:h val="0.11962460097893168"/>
        </c:manualLayout>
      </c:layout>
      <c:overlay val="0"/>
      <c:txPr>
        <a:bodyPr/>
        <a:lstStyle/>
        <a:p>
          <a:pPr>
            <a:defRPr sz="1200"/>
          </a:pPr>
          <a:endParaRPr lang="en-US"/>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96416313345447"/>
          <c:y val="5.7607874603580488E-2"/>
          <c:w val="0.85444625267944152"/>
          <c:h val="0.76321873539603746"/>
        </c:manualLayout>
      </c:layout>
      <c:barChart>
        <c:barDir val="col"/>
        <c:grouping val="stacked"/>
        <c:varyColors val="0"/>
        <c:ser>
          <c:idx val="0"/>
          <c:order val="0"/>
          <c:tx>
            <c:v>Long, Odd Chain Alkanes</c:v>
          </c:tx>
          <c:invertIfNegative val="0"/>
          <c:cat>
            <c:strRef>
              <c:f>'[Alkane LF data.xlsx]Crab Summary'!$C$4:$F$4</c:f>
              <c:strCache>
                <c:ptCount val="4"/>
                <c:pt idx="0">
                  <c:v>H Muscle</c:v>
                </c:pt>
                <c:pt idx="1">
                  <c:v>KC Muscle</c:v>
                </c:pt>
                <c:pt idx="2">
                  <c:v>H Hepatopancreas</c:v>
                </c:pt>
                <c:pt idx="3">
                  <c:v>KC Hepatopancreas </c:v>
                </c:pt>
              </c:strCache>
            </c:strRef>
          </c:cat>
          <c:val>
            <c:numRef>
              <c:f>'[Alkane LF data.xlsx]Crab Summary'!$C$26:$F$26</c:f>
              <c:numCache>
                <c:formatCode>0.00</c:formatCode>
                <c:ptCount val="4"/>
                <c:pt idx="0">
                  <c:v>2.2347200606796074</c:v>
                </c:pt>
                <c:pt idx="1">
                  <c:v>1.8502498153052471</c:v>
                </c:pt>
                <c:pt idx="2">
                  <c:v>17.504501393808795</c:v>
                </c:pt>
                <c:pt idx="3">
                  <c:v>13.480115326247299</c:v>
                </c:pt>
              </c:numCache>
            </c:numRef>
          </c:val>
        </c:ser>
        <c:ser>
          <c:idx val="1"/>
          <c:order val="1"/>
          <c:tx>
            <c:v>Long, Even Chain Alkanes</c:v>
          </c:tx>
          <c:invertIfNegative val="0"/>
          <c:cat>
            <c:strRef>
              <c:f>'[Alkane LF data.xlsx]Crab Summary'!$C$4:$F$4</c:f>
              <c:strCache>
                <c:ptCount val="4"/>
                <c:pt idx="0">
                  <c:v>H Muscle</c:v>
                </c:pt>
                <c:pt idx="1">
                  <c:v>KC Muscle</c:v>
                </c:pt>
                <c:pt idx="2">
                  <c:v>H Hepatopancreas</c:v>
                </c:pt>
                <c:pt idx="3">
                  <c:v>KC Hepatopancreas </c:v>
                </c:pt>
              </c:strCache>
            </c:strRef>
          </c:cat>
          <c:val>
            <c:numRef>
              <c:f>'[Alkane LF data.xlsx]Crab Summary'!$C$27:$F$27</c:f>
              <c:numCache>
                <c:formatCode>0.00</c:formatCode>
                <c:ptCount val="4"/>
                <c:pt idx="0">
                  <c:v>1.1231625189196843</c:v>
                </c:pt>
                <c:pt idx="1">
                  <c:v>2.2652978597051079</c:v>
                </c:pt>
                <c:pt idx="2">
                  <c:v>2.0501335488745918</c:v>
                </c:pt>
                <c:pt idx="3">
                  <c:v>3.7662399854804183</c:v>
                </c:pt>
              </c:numCache>
            </c:numRef>
          </c:val>
        </c:ser>
        <c:dLbls>
          <c:showLegendKey val="0"/>
          <c:showVal val="0"/>
          <c:showCatName val="0"/>
          <c:showSerName val="0"/>
          <c:showPercent val="0"/>
          <c:showBubbleSize val="0"/>
        </c:dLbls>
        <c:gapWidth val="150"/>
        <c:overlap val="100"/>
        <c:axId val="252006400"/>
        <c:axId val="238960640"/>
      </c:barChart>
      <c:catAx>
        <c:axId val="252006400"/>
        <c:scaling>
          <c:orientation val="minMax"/>
        </c:scaling>
        <c:delete val="0"/>
        <c:axPos val="b"/>
        <c:title>
          <c:tx>
            <c:rich>
              <a:bodyPr/>
              <a:lstStyle/>
              <a:p>
                <a:pPr>
                  <a:defRPr sz="1400"/>
                </a:pPr>
                <a:r>
                  <a:rPr lang="en-US" sz="1400"/>
                  <a:t>Station</a:t>
                </a:r>
              </a:p>
            </c:rich>
          </c:tx>
          <c:layout>
            <c:manualLayout>
              <c:xMode val="edge"/>
              <c:yMode val="edge"/>
              <c:x val="0.44948431926778382"/>
              <c:y val="0.89612941719351147"/>
            </c:manualLayout>
          </c:layout>
          <c:overlay val="0"/>
        </c:title>
        <c:numFmt formatCode="General" sourceLinked="0"/>
        <c:majorTickMark val="out"/>
        <c:minorTickMark val="none"/>
        <c:tickLblPos val="nextTo"/>
        <c:txPr>
          <a:bodyPr/>
          <a:lstStyle/>
          <a:p>
            <a:pPr>
              <a:defRPr sz="1100"/>
            </a:pPr>
            <a:endParaRPr lang="en-US"/>
          </a:p>
        </c:txPr>
        <c:crossAx val="238960640"/>
        <c:crosses val="autoZero"/>
        <c:auto val="1"/>
        <c:lblAlgn val="ctr"/>
        <c:lblOffset val="100"/>
        <c:noMultiLvlLbl val="0"/>
      </c:catAx>
      <c:valAx>
        <c:axId val="238960640"/>
        <c:scaling>
          <c:orientation val="minMax"/>
        </c:scaling>
        <c:delete val="0"/>
        <c:axPos val="l"/>
        <c:majorGridlines/>
        <c:title>
          <c:tx>
            <c:rich>
              <a:bodyPr rot="-5400000" vert="horz"/>
              <a:lstStyle/>
              <a:p>
                <a:pPr>
                  <a:defRPr sz="1400"/>
                </a:pPr>
                <a:r>
                  <a:rPr lang="en-US" sz="1400"/>
                  <a:t>Alkane (ug/g dry wt)</a:t>
                </a:r>
              </a:p>
            </c:rich>
          </c:tx>
          <c:layout/>
          <c:overlay val="0"/>
        </c:title>
        <c:numFmt formatCode="0.00" sourceLinked="1"/>
        <c:majorTickMark val="out"/>
        <c:minorTickMark val="none"/>
        <c:tickLblPos val="nextTo"/>
        <c:txPr>
          <a:bodyPr/>
          <a:lstStyle/>
          <a:p>
            <a:pPr>
              <a:defRPr sz="1100"/>
            </a:pPr>
            <a:endParaRPr lang="en-US"/>
          </a:p>
        </c:txPr>
        <c:crossAx val="252006400"/>
        <c:crosses val="autoZero"/>
        <c:crossBetween val="between"/>
      </c:valAx>
    </c:plotArea>
    <c:legend>
      <c:legendPos val="r"/>
      <c:layout>
        <c:manualLayout>
          <c:xMode val="edge"/>
          <c:yMode val="edge"/>
          <c:x val="0.15298405007066423"/>
          <c:y val="0.2943726798987753"/>
          <c:w val="0.31001591092597985"/>
          <c:h val="0.1393294261208862"/>
        </c:manualLayout>
      </c:layout>
      <c:overlay val="0"/>
      <c:txPr>
        <a:bodyPr/>
        <a:lstStyle/>
        <a:p>
          <a:pPr>
            <a:defRPr sz="1100"/>
          </a:pPr>
          <a:endParaRPr lang="en-US"/>
        </a:p>
      </c:tx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0.90532</cdr:x>
      <cdr:y>0.01374</cdr:y>
    </cdr:from>
    <cdr:to>
      <cdr:x>0.9746</cdr:x>
      <cdr:y>0.11268</cdr:y>
    </cdr:to>
    <cdr:sp macro="" textlink="">
      <cdr:nvSpPr>
        <cdr:cNvPr id="2" name="Text Box 1"/>
        <cdr:cNvSpPr txBox="1"/>
      </cdr:nvSpPr>
      <cdr:spPr>
        <a:xfrm xmlns:a="http://schemas.openxmlformats.org/drawingml/2006/main">
          <a:off x="5476875" y="47625"/>
          <a:ext cx="4191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latin typeface="+mn-lt"/>
              <a:cs typeface="Times New Roman" panose="02020603050405020304" pitchFamily="18" charset="0"/>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0.90551</cdr:x>
      <cdr:y>0.04433</cdr:y>
    </cdr:from>
    <cdr:to>
      <cdr:x>0.97008</cdr:x>
      <cdr:y>0.14286</cdr:y>
    </cdr:to>
    <cdr:sp macro="" textlink="">
      <cdr:nvSpPr>
        <cdr:cNvPr id="2" name="Text Box 1"/>
        <cdr:cNvSpPr txBox="1"/>
      </cdr:nvSpPr>
      <cdr:spPr>
        <a:xfrm xmlns:a="http://schemas.openxmlformats.org/drawingml/2006/main">
          <a:off x="5476875" y="171450"/>
          <a:ext cx="390525"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t>B</a:t>
          </a:r>
        </a:p>
      </cdr:txBody>
    </cdr:sp>
  </cdr:relSizeAnchor>
</c:userShapes>
</file>

<file path=word/drawings/drawing3.xml><?xml version="1.0" encoding="utf-8"?>
<c:userShapes xmlns:c="http://schemas.openxmlformats.org/drawingml/2006/chart">
  <cdr:relSizeAnchor xmlns:cdr="http://schemas.openxmlformats.org/drawingml/2006/chartDrawing">
    <cdr:from>
      <cdr:x>0.91346</cdr:x>
      <cdr:y>0.05412</cdr:y>
    </cdr:from>
    <cdr:to>
      <cdr:x>0.97115</cdr:x>
      <cdr:y>0.15206</cdr:y>
    </cdr:to>
    <cdr:sp macro="" textlink="">
      <cdr:nvSpPr>
        <cdr:cNvPr id="2" name="Text Box 1"/>
        <cdr:cNvSpPr txBox="1"/>
      </cdr:nvSpPr>
      <cdr:spPr>
        <a:xfrm xmlns:a="http://schemas.openxmlformats.org/drawingml/2006/main">
          <a:off x="5429250" y="200025"/>
          <a:ext cx="3429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t>B</a:t>
          </a:r>
        </a:p>
      </cdr:txBody>
    </cdr:sp>
  </cdr:relSizeAnchor>
</c:userShapes>
</file>

<file path=word/drawings/drawing4.xml><?xml version="1.0" encoding="utf-8"?>
<c:userShapes xmlns:c="http://schemas.openxmlformats.org/drawingml/2006/chart">
  <cdr:relSizeAnchor xmlns:cdr="http://schemas.openxmlformats.org/drawingml/2006/chartDrawing">
    <cdr:from>
      <cdr:x>0.91506</cdr:x>
      <cdr:y>0.05157</cdr:y>
    </cdr:from>
    <cdr:to>
      <cdr:x>0.97756</cdr:x>
      <cdr:y>0.14658</cdr:y>
    </cdr:to>
    <cdr:sp macro="" textlink="">
      <cdr:nvSpPr>
        <cdr:cNvPr id="2" name="Text Box 1"/>
        <cdr:cNvSpPr txBox="1"/>
      </cdr:nvSpPr>
      <cdr:spPr>
        <a:xfrm xmlns:a="http://schemas.openxmlformats.org/drawingml/2006/main">
          <a:off x="5438775" y="180975"/>
          <a:ext cx="3714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t>A</a:t>
          </a:r>
        </a:p>
      </cdr:txBody>
    </cdr:sp>
  </cdr:relSizeAnchor>
</c:userShapes>
</file>

<file path=word/drawings/drawing5.xml><?xml version="1.0" encoding="utf-8"?>
<c:userShapes xmlns:c="http://schemas.openxmlformats.org/drawingml/2006/chart">
  <cdr:relSizeAnchor xmlns:cdr="http://schemas.openxmlformats.org/drawingml/2006/chartDrawing">
    <cdr:from>
      <cdr:x>0.92422</cdr:x>
      <cdr:y>0.08095</cdr:y>
    </cdr:from>
    <cdr:to>
      <cdr:x>0.98562</cdr:x>
      <cdr:y>0.16468</cdr:y>
    </cdr:to>
    <cdr:sp macro="" textlink="">
      <cdr:nvSpPr>
        <cdr:cNvPr id="2" name="Text Box 1"/>
        <cdr:cNvSpPr txBox="1"/>
      </cdr:nvSpPr>
      <cdr:spPr>
        <a:xfrm xmlns:a="http://schemas.openxmlformats.org/drawingml/2006/main">
          <a:off x="5591175" y="276225"/>
          <a:ext cx="3714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t>A</a:t>
          </a:r>
        </a:p>
      </cdr:txBody>
    </cdr:sp>
  </cdr:relSizeAnchor>
</c:userShapes>
</file>

<file path=word/drawings/drawing6.xml><?xml version="1.0" encoding="utf-8"?>
<c:userShapes xmlns:c="http://schemas.openxmlformats.org/drawingml/2006/chart">
  <cdr:relSizeAnchor xmlns:cdr="http://schemas.openxmlformats.org/drawingml/2006/chartDrawing">
    <cdr:from>
      <cdr:x>0.92296</cdr:x>
      <cdr:y>0</cdr:y>
    </cdr:from>
    <cdr:to>
      <cdr:x>0.96855</cdr:x>
      <cdr:y>0.10674</cdr:y>
    </cdr:to>
    <cdr:sp macro="" textlink="">
      <cdr:nvSpPr>
        <cdr:cNvPr id="2" name="Text Box 1"/>
        <cdr:cNvSpPr txBox="1"/>
      </cdr:nvSpPr>
      <cdr:spPr>
        <a:xfrm xmlns:a="http://schemas.openxmlformats.org/drawingml/2006/main">
          <a:off x="5591175" y="0"/>
          <a:ext cx="2762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25</Pages>
  <Words>4521</Words>
  <Characters>25770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 Pfleiger</dc:creator>
  <cp:lastModifiedBy>harveylab</cp:lastModifiedBy>
  <cp:revision>2</cp:revision>
  <dcterms:created xsi:type="dcterms:W3CDTF">2014-07-31T20:53:00Z</dcterms:created>
  <dcterms:modified xsi:type="dcterms:W3CDTF">2014-07-31T20:53:00Z</dcterms:modified>
</cp:coreProperties>
</file>