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d3b45"/>
          <w:sz w:val="24"/>
          <w:szCs w:val="24"/>
          <w:highlight w:val="white"/>
          <w:rtl w:val="0"/>
        </w:rPr>
        <w:t xml:space="preserve">Maslow’s Hierarchy of Needs can be taken with regards to the digital realm. There are many ways needs and wants can be viewed in a technological respect, I can draw a few personal examples myself. Assuming technology (i.e. computer, phone, etc.) are our physiological needs in this digital behavior example, we can move up the pyramid in the same manner as with human behavior. Safety needs could be anything cyber security related, from a case for your phone, to the firewall protecting you. Both hardware and software can fall into this category. Belonging could be social media, apps on your phone such as Facebook, Instagram, and Snapchat to name a few give people a sense of community and let them interact with their friends. Esteem needs could be an online course that helps you master a hobby or school class. These online lessons give a sense of accomplishment and prestige that fit the role of the pyramid layer. Moving to the top of the pyramid we have self-actualization, which is any creative expression. In the digital behavior example, we see digital art, programming, music composition, and many other examples proving creativity as a self-fulfilling act.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