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366AE7" w14:textId="77777777" w:rsidR="00932982" w:rsidRDefault="00000000" w:rsidP="000B41A1">
      <w:pPr>
        <w:spacing w:after="6802" w:line="259" w:lineRule="auto"/>
        <w:ind w:left="-1079" w:right="-633" w:firstLine="0"/>
        <w:jc w:val="right"/>
      </w:pPr>
      <w:r>
        <w:rPr>
          <w:rFonts w:ascii="Calibri" w:eastAsia="Calibri" w:hAnsi="Calibri" w:cs="Calibri"/>
          <w:noProof/>
          <w:sz w:val="22"/>
        </w:rPr>
        <mc:AlternateContent>
          <mc:Choice Requires="wpg">
            <w:drawing>
              <wp:inline distT="0" distB="0" distL="0" distR="0" wp14:anchorId="1D202094" wp14:editId="748E819D">
                <wp:extent cx="7312559" cy="1215161"/>
                <wp:effectExtent l="0" t="0" r="0" b="0"/>
                <wp:docPr id="1323" name="Group 1323"/>
                <wp:cNvGraphicFramePr/>
                <a:graphic xmlns:a="http://schemas.openxmlformats.org/drawingml/2006/main">
                  <a:graphicData uri="http://schemas.microsoft.com/office/word/2010/wordprocessingGroup">
                    <wpg:wgp>
                      <wpg:cNvGrpSpPr/>
                      <wpg:grpSpPr>
                        <a:xfrm>
                          <a:off x="0" y="0"/>
                          <a:ext cx="7312559" cy="1215161"/>
                          <a:chOff x="0" y="0"/>
                          <a:chExt cx="7312559" cy="1215161"/>
                        </a:xfrm>
                      </wpg:grpSpPr>
                      <wps:wsp>
                        <wps:cNvPr id="12" name="Shape 12"/>
                        <wps:cNvSpPr/>
                        <wps:spPr>
                          <a:xfrm>
                            <a:off x="0" y="0"/>
                            <a:ext cx="7312559" cy="1129451"/>
                          </a:xfrm>
                          <a:custGeom>
                            <a:avLst/>
                            <a:gdLst/>
                            <a:ahLst/>
                            <a:cxnLst/>
                            <a:rect l="0" t="0" r="0" b="0"/>
                            <a:pathLst>
                              <a:path w="7312559" h="1129451">
                                <a:moveTo>
                                  <a:pt x="0" y="0"/>
                                </a:moveTo>
                                <a:lnTo>
                                  <a:pt x="7312559" y="0"/>
                                </a:lnTo>
                                <a:lnTo>
                                  <a:pt x="7312559" y="1129451"/>
                                </a:lnTo>
                                <a:lnTo>
                                  <a:pt x="3619449" y="733286"/>
                                </a:lnTo>
                                <a:lnTo>
                                  <a:pt x="0" y="1091358"/>
                                </a:lnTo>
                                <a:lnTo>
                                  <a:pt x="0" y="0"/>
                                </a:lnTo>
                                <a:close/>
                              </a:path>
                            </a:pathLst>
                          </a:custGeom>
                          <a:ln w="0" cap="flat">
                            <a:miter lim="127000"/>
                          </a:ln>
                        </wps:spPr>
                        <wps:style>
                          <a:lnRef idx="0">
                            <a:srgbClr val="000000">
                              <a:alpha val="0"/>
                            </a:srgbClr>
                          </a:lnRef>
                          <a:fillRef idx="1">
                            <a:srgbClr val="156082"/>
                          </a:fillRef>
                          <a:effectRef idx="0">
                            <a:scrgbClr r="0" g="0" b="0"/>
                          </a:effectRef>
                          <a:fontRef idx="none"/>
                        </wps:style>
                        <wps:bodyPr/>
                      </wps:wsp>
                      <pic:pic xmlns:pic="http://schemas.openxmlformats.org/drawingml/2006/picture">
                        <pic:nvPicPr>
                          <pic:cNvPr id="1682" name="Picture 1682"/>
                          <pic:cNvPicPr/>
                        </pic:nvPicPr>
                        <pic:blipFill>
                          <a:blip r:embed="rId4"/>
                          <a:stretch>
                            <a:fillRect/>
                          </a:stretch>
                        </pic:blipFill>
                        <pic:spPr>
                          <a:xfrm>
                            <a:off x="-4000" y="-5790"/>
                            <a:ext cx="7318248" cy="1222248"/>
                          </a:xfrm>
                          <a:prstGeom prst="rect">
                            <a:avLst/>
                          </a:prstGeom>
                        </pic:spPr>
                      </pic:pic>
                    </wpg:wgp>
                  </a:graphicData>
                </a:graphic>
              </wp:inline>
            </w:drawing>
          </mc:Choice>
          <mc:Fallback xmlns:a="http://schemas.openxmlformats.org/drawingml/2006/main">
            <w:pict>
              <v:group id="Group 1323" style="width:575.792pt;height:95.682pt;mso-position-horizontal-relative:char;mso-position-vertical-relative:line" coordsize="73125,12151">
                <v:shape id="Shape 12" style="position:absolute;width:73125;height:11294;left:0;top:0;" coordsize="7312559,1129451" path="m0,0l7312559,0l7312559,1129451l3619449,733286l0,1091358l0,0x">
                  <v:stroke weight="0pt" endcap="flat" joinstyle="miter" miterlimit="10" on="false" color="#000000" opacity="0"/>
                  <v:fill on="true" color="#156082"/>
                </v:shape>
                <v:shape id="Picture 1682" style="position:absolute;width:73182;height:12222;left:-40;top:-57;" filled="f">
                  <v:imagedata r:id="rId5"/>
                </v:shape>
              </v:group>
            </w:pict>
          </mc:Fallback>
        </mc:AlternateContent>
      </w:r>
    </w:p>
    <w:p w14:paraId="53B0025F" w14:textId="77777777" w:rsidR="00932982" w:rsidRDefault="00000000" w:rsidP="000B41A1">
      <w:pPr>
        <w:spacing w:after="0" w:line="259" w:lineRule="auto"/>
        <w:ind w:left="2492" w:right="0" w:firstLine="0"/>
        <w:jc w:val="right"/>
      </w:pPr>
      <w:r>
        <w:rPr>
          <w:color w:val="156082"/>
          <w:sz w:val="64"/>
        </w:rPr>
        <w:t>REFLECTION PAPER #1</w:t>
      </w:r>
    </w:p>
    <w:p w14:paraId="42F68338" w14:textId="77777777" w:rsidR="000B41A1" w:rsidRDefault="000B41A1" w:rsidP="000B41A1">
      <w:pPr>
        <w:spacing w:after="689" w:line="259" w:lineRule="auto"/>
        <w:ind w:right="0" w:firstLine="0"/>
        <w:jc w:val="right"/>
        <w:rPr>
          <w:color w:val="404040"/>
          <w:sz w:val="36"/>
        </w:rPr>
      </w:pPr>
    </w:p>
    <w:p w14:paraId="2257EA47" w14:textId="0B3571F9" w:rsidR="00932982" w:rsidRPr="000B41A1" w:rsidRDefault="000B41A1" w:rsidP="000B41A1">
      <w:pPr>
        <w:spacing w:after="689" w:line="259" w:lineRule="auto"/>
        <w:ind w:right="0" w:firstLine="0"/>
        <w:jc w:val="right"/>
        <w:rPr>
          <w:sz w:val="20"/>
          <w:szCs w:val="20"/>
        </w:rPr>
      </w:pPr>
      <w:r w:rsidRPr="000B41A1">
        <w:rPr>
          <w:color w:val="404040"/>
          <w:sz w:val="28"/>
          <w:szCs w:val="20"/>
        </w:rPr>
        <w:t>By Seth Santiago</w:t>
      </w:r>
    </w:p>
    <w:p w14:paraId="41F453E0" w14:textId="77777777" w:rsidR="000B41A1" w:rsidRDefault="00000000" w:rsidP="000B41A1">
      <w:pPr>
        <w:spacing w:after="0" w:line="259" w:lineRule="auto"/>
        <w:ind w:right="450" w:firstLine="0"/>
        <w:jc w:val="right"/>
        <w:rPr>
          <w:rFonts w:ascii="Calibri" w:eastAsia="Calibri" w:hAnsi="Calibri" w:cs="Calibri"/>
          <w:color w:val="156082"/>
          <w:sz w:val="28"/>
        </w:rPr>
      </w:pPr>
      <w:r>
        <w:rPr>
          <w:rFonts w:ascii="Calibri" w:eastAsia="Calibri" w:hAnsi="Calibri" w:cs="Calibri"/>
          <w:color w:val="156082"/>
          <w:sz w:val="28"/>
        </w:rPr>
        <w:t>Old Dominion University</w:t>
      </w:r>
    </w:p>
    <w:p w14:paraId="6B7C77C2" w14:textId="65607EFB" w:rsidR="000B41A1" w:rsidRPr="000B41A1" w:rsidRDefault="00000000" w:rsidP="000B41A1">
      <w:pPr>
        <w:spacing w:after="0" w:line="259" w:lineRule="auto"/>
        <w:ind w:right="450" w:firstLine="0"/>
        <w:jc w:val="right"/>
        <w:rPr>
          <w:rFonts w:ascii="Calibri" w:eastAsia="Calibri" w:hAnsi="Calibri" w:cs="Calibri"/>
          <w:color w:val="595959"/>
          <w:sz w:val="20"/>
        </w:rPr>
      </w:pPr>
      <w:r>
        <w:rPr>
          <w:rFonts w:ascii="Calibri" w:eastAsia="Calibri" w:hAnsi="Calibri" w:cs="Calibri"/>
          <w:color w:val="595959"/>
          <w:sz w:val="20"/>
        </w:rPr>
        <w:t>CYSE368 Cybersecurity Internship</w:t>
      </w:r>
    </w:p>
    <w:p w14:paraId="307D367A" w14:textId="1A33533C" w:rsidR="00932982" w:rsidRDefault="00000000">
      <w:pPr>
        <w:ind w:left="-15" w:right="441"/>
      </w:pPr>
      <w:r>
        <w:lastRenderedPageBreak/>
        <w:t>Reaching the fifty-hour mark in my internship has given me the opportunity to reflect on both my progress and the lessons I am learning through this experience. As part of my internship with Innovation Labs partnered with the Maritime Engineering and Environmental Science Academy (MEESA), I have had the pleasure of working alongside two other determined interns to create lessons, worksheets, and interactive assignments that are helping students engage with cybersecurity concepts. This experience has posed challenges but overall has been exciting since it requires me to not only broaden my understanding of cybersecurity but also think about how to effectively communicate that information for high school students to clearly understand it in an appropriate age way.</w:t>
      </w:r>
    </w:p>
    <w:p w14:paraId="4E9FC242" w14:textId="77777777" w:rsidR="00932982" w:rsidRDefault="00000000">
      <w:pPr>
        <w:ind w:left="-15" w:right="441"/>
      </w:pPr>
      <w:r>
        <w:t xml:space="preserve">One of the most rewarding parts of this internship has been the creative aspect of developing the lessons. Cybersecurity is such a complex field with many different ideas, but the goal is to make these concepts understandable and practical for students. In my first fifty hours, I have contributed to building lesson materials on topics such as password security, online privacy, and safe internet practices. Designing worksheets that balance technical precision with accessibility has required me to change my perspective to fit that of a student and anticipate where challenges or misunderstandings may happen. This process has honed my ability to distill complex concepts into clear, digestible material without sacrificing any accuracy. </w:t>
      </w:r>
    </w:p>
    <w:p w14:paraId="61EC32F2" w14:textId="78A8CEB3" w:rsidR="00932982" w:rsidRDefault="00000000" w:rsidP="000B41A1">
      <w:pPr>
        <w:ind w:left="-15" w:right="441"/>
      </w:pPr>
      <w:r>
        <w:t xml:space="preserve">Collaboration has also been a major defining aspect of my internship experience. Working alongside two other interns has highlighted the importance of dividing responsibilities effectively, exchanging feedback, and utilizing diverse perspectives to strengthen our final products. At time, we meet with each other over zoom calls to collectively brainstorm and then distribute tasks. Other times, we critique one another’s </w:t>
      </w:r>
      <w:r>
        <w:lastRenderedPageBreak/>
        <w:t>drafts to ensure our materials are both</w:t>
      </w:r>
      <w:r w:rsidR="000B41A1">
        <w:t xml:space="preserve"> </w:t>
      </w:r>
      <w:r>
        <w:t>accurate and engaging. Beyond team collaboration, I have also had the opportunity to meet with leadership from both Innovation Labs and MEESA. Their mentoring has been immensely helpful in refining our lesson plans and aligning them to the needs of the curriculum. This allows us to align the work with broader education objectives and ensure that our assignments mirror real world applications of cybersecurity. This dynamic teamwork has reinforced the notion that, much like cybersecurity practices itself, effective education is strengthened by collaboration and multiple viewpoints.</w:t>
      </w:r>
    </w:p>
    <w:p w14:paraId="3D6B4701" w14:textId="77777777" w:rsidR="00932982" w:rsidRDefault="00000000">
      <w:pPr>
        <w:ind w:left="-15" w:right="441"/>
      </w:pPr>
      <w:r>
        <w:t>Another key insight from these fifty hours has been the importance of interactivity in the learning process. We quickly realized that students would not benefit from passive exposure to cybersecurity concepts. Because of this, we developed hands-on assignments such as phishing detection role-plays and collaborative challenges to design strong passwords.</w:t>
      </w:r>
    </w:p>
    <w:p w14:paraId="578FCA14" w14:textId="77777777" w:rsidR="00932982" w:rsidRDefault="00000000">
      <w:pPr>
        <w:ind w:left="-15" w:right="441" w:firstLine="0"/>
      </w:pPr>
      <w:r>
        <w:t>Another key insight from these fifty hours has been the importance of interactivity in the learning process. We quickly realized that students would not benefit from passive exposure to cybersecurity concepts. Because of this, we developed hands-on assignments such as phishing detection role-plays and collaborative challenges to design strong passwords. These activities make students think critically, make informed decisions, and observe the outcomes of their decisions in a safe environment. The other interns and I found that this approach is particularly rewarding because it reflects our beliefs that cybersecurity is best internalized through practice rather than in theory alone.</w:t>
      </w:r>
    </w:p>
    <w:p w14:paraId="42483D81" w14:textId="40B613F1" w:rsidR="00932982" w:rsidRDefault="00000000" w:rsidP="000B41A1">
      <w:pPr>
        <w:ind w:left="-15" w:right="441"/>
      </w:pPr>
      <w:r>
        <w:t xml:space="preserve">This internship has helped me advance my organization and planning skills. Building lessons that logically build upon one another demands careful sequencing and attention to </w:t>
      </w:r>
      <w:r>
        <w:lastRenderedPageBreak/>
        <w:t>detail. For example, introducing encryption only made sense after making sure that the students had a solid understanding of the basics of data securing. Learning how to stack material in this way has given me a deeper appreciation for teachers and lesson planners. Moreover, managing multiple responsibilities such as drafting, revising, and coordinating with the other interns has taught me how to manage my time in a professional setting. Balancing these internship duties while also maintaining a full-time job and a full course load as a cybersecurity major has been challenging.</w:t>
      </w:r>
      <w:r w:rsidR="000B41A1">
        <w:t xml:space="preserve"> </w:t>
      </w:r>
      <w:r>
        <w:t xml:space="preserve">Through adversity, it has strengthened my ability to prioritize effectively and remain under pressure. </w:t>
      </w:r>
    </w:p>
    <w:p w14:paraId="686C4857" w14:textId="77777777" w:rsidR="00932982" w:rsidRDefault="00000000">
      <w:pPr>
        <w:ind w:left="-15" w:right="441"/>
      </w:pPr>
      <w:r>
        <w:t>In sum, my first fifty-hours in this internship have been both enriching and transformative. I have applied classroom knowledge in a practical setting while strengthening communication, teamwork, and project management skills. Collaborating with my fellow interns and leadership from both programs has shown me how education can align with industry practices. Most importantly this experience has reaffirmed the values of cybersecurity education and its impact on students. The more students and individuals are informed of cybersecurity practices, the easier it is to ensure our data is safe. The skills and insights I have gained will continue to mold my growth and prepare me to make meaningful contributions to the field.</w:t>
      </w:r>
    </w:p>
    <w:sectPr w:rsidR="00932982" w:rsidSect="000B41A1">
      <w:pgSz w:w="12240" w:h="15840"/>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982"/>
    <w:rsid w:val="000B41A1"/>
    <w:rsid w:val="00932982"/>
    <w:rsid w:val="00AD1282"/>
    <w:rsid w:val="00E208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D6630D"/>
  <w15:docId w15:val="{75BC235F-BED7-495B-BC68-01F5EAC6D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8" w:line="476" w:lineRule="auto"/>
      <w:ind w:right="347" w:firstLine="710"/>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0" w:line="259" w:lineRule="auto"/>
      <w:ind w:right="450"/>
      <w:jc w:val="right"/>
      <w:outlineLvl w:val="0"/>
    </w:pPr>
    <w:rPr>
      <w:rFonts w:ascii="Calibri" w:eastAsia="Calibri" w:hAnsi="Calibri" w:cs="Calibri"/>
      <w:color w:val="595959"/>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595959"/>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0.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790</Words>
  <Characters>4506</Characters>
  <Application>Microsoft Office Word</Application>
  <DocSecurity>0</DocSecurity>
  <Lines>37</Lines>
  <Paragraphs>10</Paragraphs>
  <ScaleCrop>false</ScaleCrop>
  <Company/>
  <LinksUpToDate>false</LinksUpToDate>
  <CharactersWithSpaces>5286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Reflection Paper #1</dc:title>
  <dc:subject/>
  <dc:creator>SETH SANTIAGO</dc:creator>
  <cp:keywords/>
  <cp:lastModifiedBy>Seth Santiago</cp:lastModifiedBy>
  <cp:revision>2</cp:revision>
  <dcterms:created xsi:type="dcterms:W3CDTF">2025-11-21T20:00:00Z</dcterms:created>
  <dcterms:modified xsi:type="dcterms:W3CDTF">2025-11-21T20:00:00Z</dcterms:modified>
</cp:coreProperties>
</file>