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D0AAB" w14:textId="77777777" w:rsidR="00CB5B5D" w:rsidRDefault="00CB5B5D" w:rsidP="00CB5B5D">
      <w:pPr>
        <w:spacing w:line="480" w:lineRule="auto"/>
        <w:jc w:val="center"/>
      </w:pPr>
      <w:r>
        <w:br w:type="page"/>
      </w:r>
    </w:p>
    <w:p w14:paraId="24504C61" w14:textId="77777777" w:rsidR="00CB5B5D" w:rsidRDefault="00CB5B5D" w:rsidP="00CB5B5D">
      <w:pPr>
        <w:spacing w:line="480" w:lineRule="auto"/>
        <w:jc w:val="center"/>
      </w:pPr>
    </w:p>
    <w:p w14:paraId="025B4545" w14:textId="77777777" w:rsidR="00CB5B5D" w:rsidRDefault="00CB5B5D" w:rsidP="00CB5B5D">
      <w:pPr>
        <w:spacing w:line="480" w:lineRule="auto"/>
        <w:jc w:val="center"/>
      </w:pPr>
    </w:p>
    <w:p w14:paraId="16C9DBD3" w14:textId="77777777" w:rsidR="00CB5B5D" w:rsidRDefault="00CB5B5D" w:rsidP="00CB5B5D">
      <w:pPr>
        <w:spacing w:line="480" w:lineRule="auto"/>
        <w:jc w:val="center"/>
      </w:pPr>
    </w:p>
    <w:p w14:paraId="61940F5D" w14:textId="77777777" w:rsidR="00CB5B5D" w:rsidRDefault="00CB5B5D" w:rsidP="00CB5B5D">
      <w:pPr>
        <w:spacing w:line="480" w:lineRule="auto"/>
        <w:jc w:val="center"/>
      </w:pPr>
    </w:p>
    <w:p w14:paraId="1060DA3E" w14:textId="77777777" w:rsidR="00CB5B5D" w:rsidRDefault="00CB5B5D" w:rsidP="00CB5B5D">
      <w:pPr>
        <w:spacing w:line="480" w:lineRule="auto"/>
        <w:jc w:val="center"/>
      </w:pPr>
    </w:p>
    <w:p w14:paraId="2835035B" w14:textId="081E604B" w:rsidR="00CB5B5D" w:rsidRDefault="00CB5B5D" w:rsidP="00CB5B5D">
      <w:pPr>
        <w:spacing w:line="480" w:lineRule="auto"/>
        <w:jc w:val="center"/>
        <w:rPr>
          <w:rFonts w:ascii="Times New Roman" w:hAnsi="Times New Roman" w:cs="Times New Roman"/>
        </w:rPr>
      </w:pPr>
      <w:r w:rsidRPr="00CB5B5D">
        <w:rPr>
          <w:rFonts w:ascii="Times New Roman" w:hAnsi="Times New Roman" w:cs="Times New Roman"/>
        </w:rPr>
        <w:t>Sidy Diawara</w:t>
      </w:r>
    </w:p>
    <w:p w14:paraId="3DAB723C" w14:textId="30F4783E" w:rsidR="004447C3" w:rsidRPr="00CB5B5D" w:rsidRDefault="004447C3" w:rsidP="00CB5B5D">
      <w:pPr>
        <w:spacing w:line="480" w:lineRule="auto"/>
        <w:jc w:val="center"/>
        <w:rPr>
          <w:rFonts w:ascii="Times New Roman" w:hAnsi="Times New Roman" w:cs="Times New Roman"/>
        </w:rPr>
      </w:pPr>
      <w:r>
        <w:rPr>
          <w:rFonts w:ascii="Times New Roman" w:hAnsi="Times New Roman" w:cs="Times New Roman"/>
        </w:rPr>
        <w:t>Biomedical Sciences</w:t>
      </w:r>
    </w:p>
    <w:p w14:paraId="14CE848A" w14:textId="77777777" w:rsidR="00CB5B5D" w:rsidRPr="00CB5B5D" w:rsidRDefault="00CB5B5D" w:rsidP="00CB5B5D">
      <w:pPr>
        <w:spacing w:line="480" w:lineRule="auto"/>
        <w:jc w:val="center"/>
        <w:rPr>
          <w:rFonts w:ascii="Times New Roman" w:hAnsi="Times New Roman" w:cs="Times New Roman"/>
        </w:rPr>
      </w:pPr>
      <w:r w:rsidRPr="00CB5B5D">
        <w:rPr>
          <w:rFonts w:ascii="Times New Roman" w:hAnsi="Times New Roman" w:cs="Times New Roman"/>
        </w:rPr>
        <w:t>October 3, 2025</w:t>
      </w:r>
    </w:p>
    <w:p w14:paraId="7645A808" w14:textId="2F2D974A" w:rsidR="004447C3" w:rsidRPr="00CB5B5D" w:rsidRDefault="00CB5B5D" w:rsidP="004447C3">
      <w:pPr>
        <w:spacing w:line="480" w:lineRule="auto"/>
        <w:jc w:val="center"/>
        <w:rPr>
          <w:rFonts w:ascii="Times New Roman" w:hAnsi="Times New Roman" w:cs="Times New Roman"/>
        </w:rPr>
      </w:pPr>
      <w:r w:rsidRPr="00CB5B5D">
        <w:rPr>
          <w:rFonts w:ascii="Times New Roman" w:hAnsi="Times New Roman" w:cs="Times New Roman"/>
        </w:rPr>
        <w:t>BIOL 302</w:t>
      </w:r>
      <w:r w:rsidR="004447C3">
        <w:rPr>
          <w:rFonts w:ascii="Times New Roman" w:hAnsi="Times New Roman" w:cs="Times New Roman"/>
        </w:rPr>
        <w:t xml:space="preserve"> • Introduction to Immunology</w:t>
      </w:r>
    </w:p>
    <w:p w14:paraId="376EAEE0" w14:textId="4ADFD1B5" w:rsidR="00CB5B5D" w:rsidRPr="00CB5B5D" w:rsidRDefault="00CB5B5D" w:rsidP="00CB5B5D">
      <w:pPr>
        <w:spacing w:line="480" w:lineRule="auto"/>
        <w:jc w:val="center"/>
        <w:rPr>
          <w:rFonts w:ascii="Times New Roman" w:hAnsi="Times New Roman" w:cs="Times New Roman"/>
        </w:rPr>
      </w:pPr>
      <w:r w:rsidRPr="00CB5B5D">
        <w:rPr>
          <w:rFonts w:ascii="Times New Roman" w:hAnsi="Times New Roman" w:cs="Times New Roman"/>
        </w:rPr>
        <w:t>Paper No. 1: The Cleaving Process of Crizanlizumab!</w:t>
      </w:r>
    </w:p>
    <w:p w14:paraId="5E74DF68" w14:textId="2C379587" w:rsidR="00CB5B5D" w:rsidRDefault="00CB5B5D"/>
    <w:p w14:paraId="41471EDA" w14:textId="77777777" w:rsidR="00445C0B" w:rsidRDefault="00445C0B"/>
    <w:p w14:paraId="6856426E" w14:textId="29A7D440" w:rsidR="00445C0B" w:rsidRDefault="00445C0B">
      <w:r>
        <w:t xml:space="preserve"> </w:t>
      </w:r>
    </w:p>
    <w:p w14:paraId="47A8351D" w14:textId="77777777" w:rsidR="00CB5B5D" w:rsidRDefault="00CB5B5D" w:rsidP="00445C0B">
      <w:pPr>
        <w:spacing w:line="480" w:lineRule="auto"/>
        <w:rPr>
          <w:rFonts w:ascii="Times New Roman" w:hAnsi="Times New Roman" w:cs="Times New Roman"/>
        </w:rPr>
      </w:pPr>
    </w:p>
    <w:p w14:paraId="403D3FD0" w14:textId="4F014F88" w:rsidR="00CB5B5D" w:rsidRDefault="00CB5B5D">
      <w:pPr>
        <w:rPr>
          <w:rFonts w:ascii="Times New Roman" w:hAnsi="Times New Roman" w:cs="Times New Roman"/>
        </w:rPr>
      </w:pPr>
      <w:r>
        <w:rPr>
          <w:rFonts w:ascii="Times New Roman" w:hAnsi="Times New Roman" w:cs="Times New Roman"/>
        </w:rPr>
        <w:br w:type="page"/>
      </w:r>
    </w:p>
    <w:p w14:paraId="7555EA47" w14:textId="40F59140" w:rsidR="009C6AA1" w:rsidRPr="004922B2" w:rsidRDefault="009C6AA1" w:rsidP="000E5CCA">
      <w:pPr>
        <w:spacing w:line="480" w:lineRule="auto"/>
        <w:ind w:firstLine="720"/>
        <w:rPr>
          <w:rFonts w:ascii="Times New Roman" w:hAnsi="Times New Roman" w:cs="Times New Roman"/>
        </w:rPr>
      </w:pPr>
      <w:r w:rsidRPr="004922B2">
        <w:rPr>
          <w:rFonts w:ascii="Times New Roman" w:hAnsi="Times New Roman" w:cs="Times New Roman"/>
        </w:rPr>
        <w:lastRenderedPageBreak/>
        <w:t xml:space="preserve">Sickle cell disease (SCD) remains one of the most pervasive inherited blood disorders in the United States, disproportionately affecting African Americans. According to </w:t>
      </w:r>
      <w:r w:rsidR="001F7F7E" w:rsidRPr="004922B2">
        <w:rPr>
          <w:rFonts w:ascii="Times New Roman" w:hAnsi="Times New Roman" w:cs="Times New Roman"/>
        </w:rPr>
        <w:t>the Center for Disease Control</w:t>
      </w:r>
      <w:r w:rsidRPr="004922B2">
        <w:rPr>
          <w:rFonts w:ascii="Times New Roman" w:hAnsi="Times New Roman" w:cs="Times New Roman"/>
        </w:rPr>
        <w:t xml:space="preserve">, around 1 in 365 Black or African American newborns </w:t>
      </w:r>
      <w:r w:rsidR="005A62D2" w:rsidRPr="004922B2">
        <w:rPr>
          <w:rFonts w:ascii="Times New Roman" w:hAnsi="Times New Roman" w:cs="Times New Roman"/>
        </w:rPr>
        <w:t>are estimated</w:t>
      </w:r>
      <w:r w:rsidR="002B0365" w:rsidRPr="004922B2">
        <w:rPr>
          <w:rFonts w:ascii="Times New Roman" w:hAnsi="Times New Roman" w:cs="Times New Roman"/>
        </w:rPr>
        <w:t xml:space="preserve"> to be</w:t>
      </w:r>
      <w:r w:rsidRPr="004922B2">
        <w:rPr>
          <w:rFonts w:ascii="Times New Roman" w:hAnsi="Times New Roman" w:cs="Times New Roman"/>
        </w:rPr>
        <w:t xml:space="preserve"> born with SCD (</w:t>
      </w:r>
      <w:r w:rsidR="001F7F7E" w:rsidRPr="004922B2">
        <w:rPr>
          <w:rFonts w:ascii="Times New Roman" w:hAnsi="Times New Roman" w:cs="Times New Roman"/>
        </w:rPr>
        <w:t>which also constitutes around</w:t>
      </w:r>
      <w:r w:rsidRPr="004922B2">
        <w:rPr>
          <w:rFonts w:ascii="Times New Roman" w:hAnsi="Times New Roman" w:cs="Times New Roman"/>
        </w:rPr>
        <w:t xml:space="preserve"> 1 in 16,300 Hispanic births). </w:t>
      </w:r>
      <w:r w:rsidR="001F7F7E" w:rsidRPr="004922B2">
        <w:rPr>
          <w:rFonts w:ascii="Times New Roman" w:hAnsi="Times New Roman" w:cs="Times New Roman"/>
        </w:rPr>
        <w:t>Moreover</w:t>
      </w:r>
      <w:r w:rsidRPr="004922B2">
        <w:rPr>
          <w:rFonts w:ascii="Times New Roman" w:hAnsi="Times New Roman" w:cs="Times New Roman"/>
        </w:rPr>
        <w:t>, it is estimated that roughly 100,000 people in the U.S. live with SCD, with more than 90% of them identifying as non-Hispanic Black</w:t>
      </w:r>
      <w:r w:rsidR="004922B2">
        <w:rPr>
          <w:rFonts w:ascii="Times New Roman" w:hAnsi="Times New Roman" w:cs="Times New Roman"/>
        </w:rPr>
        <w:t xml:space="preserve">. </w:t>
      </w:r>
      <w:r w:rsidR="004922B2">
        <w:rPr>
          <w:rFonts w:ascii="Times New Roman" w:hAnsi="Times New Roman" w:cs="Times New Roman"/>
        </w:rPr>
        <w:fldChar w:fldCharType="begin"/>
      </w:r>
      <w:r w:rsidR="004922B2">
        <w:rPr>
          <w:rFonts w:ascii="Times New Roman" w:hAnsi="Times New Roman" w:cs="Times New Roman"/>
        </w:rPr>
        <w:instrText xml:space="preserve"> ADDIN EN.CITE &lt;EndNote&gt;&lt;Cite&gt;&lt;Author&gt;Control&lt;/Author&gt;&lt;Year&gt;2024&lt;/Year&gt;&lt;RecNum&gt;1&lt;/RecNum&gt;&lt;DisplayText&gt;(Control, 2024)&lt;/DisplayText&gt;&lt;record&gt;&lt;rec-number&gt;1&lt;/rec-number&gt;&lt;foreign-keys&gt;&lt;key app="EN" db-id="5r29efapww00dre5f5zp00axsadxxttss200" timestamp="1759546010"&gt;1&lt;/key&gt;&lt;/foreign-keys&gt;&lt;ref-type name="Web Page"&gt;12&lt;/ref-type&gt;&lt;contributors&gt;&lt;authors&gt;&lt;author&gt;Center for Disease Control&lt;/author&gt;&lt;/authors&gt;&lt;/contributors&gt;&lt;titles&gt;&lt;title&gt;Data and Statistics on Sickle Cell Disease&lt;/title&gt;&lt;/titles&gt;&lt;dates&gt;&lt;year&gt;2024&lt;/year&gt;&lt;/dates&gt;&lt;publisher&gt;Center for Disease Control&lt;/publisher&gt;&lt;urls&gt;&lt;related-urls&gt;&lt;url&gt;https://www.cdc.gov/sickle-cell/data/index.html?utm_source=chatgpt.com&lt;/url&gt;&lt;/related-urls&gt;&lt;/urls&gt;&lt;custom1&gt;2024&lt;/custom1&gt;&lt;custom2&gt;May 15, 2024&lt;/custom2&gt;&lt;/record&gt;&lt;/Cite&gt;&lt;/EndNote&gt;</w:instrText>
      </w:r>
      <w:r w:rsidR="004922B2">
        <w:rPr>
          <w:rFonts w:ascii="Times New Roman" w:hAnsi="Times New Roman" w:cs="Times New Roman"/>
        </w:rPr>
        <w:fldChar w:fldCharType="separate"/>
      </w:r>
      <w:r w:rsidR="004922B2">
        <w:rPr>
          <w:rFonts w:ascii="Times New Roman" w:hAnsi="Times New Roman" w:cs="Times New Roman"/>
          <w:noProof/>
        </w:rPr>
        <w:t>(Control, 2024)</w:t>
      </w:r>
      <w:r w:rsidR="004922B2">
        <w:rPr>
          <w:rFonts w:ascii="Times New Roman" w:hAnsi="Times New Roman" w:cs="Times New Roman"/>
        </w:rPr>
        <w:fldChar w:fldCharType="end"/>
      </w:r>
      <w:r w:rsidRPr="004922B2">
        <w:rPr>
          <w:rFonts w:ascii="Times New Roman" w:hAnsi="Times New Roman" w:cs="Times New Roman"/>
        </w:rPr>
        <w:t xml:space="preserve"> </w:t>
      </w:r>
      <w:r w:rsidR="00E91CE4" w:rsidRPr="004922B2">
        <w:rPr>
          <w:rFonts w:ascii="Times New Roman" w:hAnsi="Times New Roman" w:cs="Times New Roman"/>
        </w:rPr>
        <w:t xml:space="preserve">The </w:t>
      </w:r>
      <w:r w:rsidRPr="004922B2">
        <w:rPr>
          <w:rFonts w:ascii="Times New Roman" w:hAnsi="Times New Roman" w:cs="Times New Roman"/>
        </w:rPr>
        <w:t xml:space="preserve">destructive nature of SCD lies in its capacity to damage multiple organ systems over a lifetime: recurrent </w:t>
      </w:r>
      <w:proofErr w:type="spellStart"/>
      <w:r w:rsidRPr="004922B2">
        <w:rPr>
          <w:rFonts w:ascii="Times New Roman" w:hAnsi="Times New Roman" w:cs="Times New Roman"/>
        </w:rPr>
        <w:t>vaso</w:t>
      </w:r>
      <w:proofErr w:type="spellEnd"/>
      <w:r w:rsidRPr="004922B2">
        <w:rPr>
          <w:rFonts w:ascii="Times New Roman" w:hAnsi="Times New Roman" w:cs="Times New Roman"/>
        </w:rPr>
        <w:t>-occlusive pain crises, chronic hemolytic anemia, risk of stroke, pulmonary hypertension, chronic kidney disease, and susceptibility to infections due to functional asplenia.</w:t>
      </w:r>
    </w:p>
    <w:p w14:paraId="7C09ABC3" w14:textId="7FA22B1B" w:rsidR="009C6AA1" w:rsidRPr="004922B2" w:rsidRDefault="009C6AA1" w:rsidP="00711D80">
      <w:pPr>
        <w:spacing w:line="480" w:lineRule="auto"/>
        <w:ind w:firstLine="720"/>
        <w:rPr>
          <w:rFonts w:ascii="Times New Roman" w:hAnsi="Times New Roman" w:cs="Times New Roman"/>
        </w:rPr>
      </w:pPr>
      <w:r w:rsidRPr="004922B2">
        <w:rPr>
          <w:rFonts w:ascii="Times New Roman" w:hAnsi="Times New Roman" w:cs="Times New Roman"/>
        </w:rPr>
        <w:t>At the heart of SCD is a mutation in the β-globin subunit gene (HBB) leading to hemoglobin S (</w:t>
      </w:r>
      <w:proofErr w:type="spellStart"/>
      <w:r w:rsidRPr="004922B2">
        <w:rPr>
          <w:rFonts w:ascii="Times New Roman" w:hAnsi="Times New Roman" w:cs="Times New Roman"/>
        </w:rPr>
        <w:t>HbS</w:t>
      </w:r>
      <w:proofErr w:type="spellEnd"/>
      <w:r w:rsidRPr="004922B2">
        <w:rPr>
          <w:rFonts w:ascii="Times New Roman" w:hAnsi="Times New Roman" w:cs="Times New Roman"/>
        </w:rPr>
        <w:t xml:space="preserve">). Under deoxygenated conditions, </w:t>
      </w:r>
      <w:proofErr w:type="spellStart"/>
      <w:r w:rsidRPr="004922B2">
        <w:rPr>
          <w:rFonts w:ascii="Times New Roman" w:hAnsi="Times New Roman" w:cs="Times New Roman"/>
        </w:rPr>
        <w:t>HbS</w:t>
      </w:r>
      <w:proofErr w:type="spellEnd"/>
      <w:r w:rsidRPr="004922B2">
        <w:rPr>
          <w:rFonts w:ascii="Times New Roman" w:hAnsi="Times New Roman" w:cs="Times New Roman"/>
        </w:rPr>
        <w:t xml:space="preserve"> molecules polymerize, distorting red blood cells (RBCs) into a crescent</w:t>
      </w:r>
      <w:r w:rsidR="00102993" w:rsidRPr="004922B2">
        <w:rPr>
          <w:rFonts w:ascii="Times New Roman" w:hAnsi="Times New Roman" w:cs="Times New Roman"/>
        </w:rPr>
        <w:t>, sickle-like</w:t>
      </w:r>
      <w:r w:rsidRPr="004922B2">
        <w:rPr>
          <w:rFonts w:ascii="Times New Roman" w:hAnsi="Times New Roman" w:cs="Times New Roman"/>
        </w:rPr>
        <w:t xml:space="preserve"> shape. These deformed, rigid RBCs have impaired deformability and increased tendency to adhere to endothelium, causing microvascular obstruction, ischemia, and tissue damage </w:t>
      </w:r>
      <w:r w:rsidR="009B5C9A">
        <w:rPr>
          <w:rFonts w:ascii="Times New Roman" w:hAnsi="Times New Roman" w:cs="Times New Roman"/>
        </w:rPr>
        <w:fldChar w:fldCharType="begin"/>
      </w:r>
      <w:r w:rsidR="009B5C9A">
        <w:rPr>
          <w:rFonts w:ascii="Times New Roman" w:hAnsi="Times New Roman" w:cs="Times New Roman"/>
        </w:rPr>
        <w:instrText xml:space="preserve"> ADDIN EN.CITE &lt;EndNote&gt;&lt;Cite&gt;&lt;Author&gt;Lu&lt;/Author&gt;&lt;Year&gt;2021&lt;/Year&gt;&lt;RecNum&gt;2&lt;/RecNum&gt;&lt;DisplayText&gt;(Lu et al., 2021)&lt;/DisplayText&gt;&lt;record&gt;&lt;rec-number&gt;2&lt;/rec-number&gt;&lt;foreign-keys&gt;&lt;key app="EN" db-id="5r29efapww00dre5f5zp00axsadxxttss200" timestamp="1759546052"&gt;2&lt;/key&gt;&lt;/foreign-keys&gt;&lt;ref-type name="Journal Article"&gt;17&lt;/ref-type&gt;&lt;contributors&gt;&lt;authors&gt;&lt;author&gt;Lu,Madeleine&lt;/author&gt;&lt;author&gt;Kanne,Celeste K.&lt;/author&gt;&lt;author&gt;Reddington,Riley C.&lt;/author&gt;&lt;author&gt;Lezzar,Dalia L.&lt;/author&gt;&lt;author&gt;Sheehan,Vivien A.&lt;/author&gt;&lt;author&gt;Shevkoplyas,Sergey S.&lt;/author&gt;&lt;/authors&gt;&lt;/contributors&gt;&lt;titles&gt;&lt;title&gt;Concurrent Assessment of Deformability and Adhesiveness of Sickle Red Blood Cells by Measuring Perfusion of an Adhesive Artificial Microvascular Network&lt;/title&gt;&lt;secondary-title&gt;Frontiers in Physiology&lt;/secondary-title&gt;&lt;short-title&gt;Sickle RBC deformability and adhesiveness&lt;/short-title&gt;&lt;/titles&gt;&lt;periodical&gt;&lt;full-title&gt;Frontiers in Physiology&lt;/full-title&gt;&lt;/periodical&gt;&lt;volume&gt;Volume 12 - 2021&lt;/volume&gt;&lt;keywords&gt;&lt;keyword&gt;deformability,Adhesiveness,Microvascular perfusion,Capillary network,Microfluidics,Sickle cell disease (SCD)&lt;/keyword&gt;&lt;/keywords&gt;&lt;dates&gt;&lt;year&gt;2021&lt;/year&gt;&lt;pub-dates&gt;&lt;date&gt;2021-April-28&lt;/date&gt;&lt;/pub-dates&gt;&lt;/dates&gt;&lt;isbn&gt;1664-042X&lt;/isbn&gt;&lt;work-type&gt;Original Research&lt;/work-type&gt;&lt;urls&gt;&lt;related-urls&gt;&lt;url&gt;https://www.frontiersin.org/journals/physiology/articles/10.3389/fphys.2021.633080&lt;/url&gt;&lt;/related-urls&gt;&lt;/urls&gt;&lt;electronic-resource-num&gt;10.3389/fphys.2021.633080&lt;/electronic-resource-num&gt;&lt;language&gt;English&lt;/language&gt;&lt;/record&gt;&lt;/Cite&gt;&lt;/EndNote&gt;</w:instrText>
      </w:r>
      <w:r w:rsidR="009B5C9A">
        <w:rPr>
          <w:rFonts w:ascii="Times New Roman" w:hAnsi="Times New Roman" w:cs="Times New Roman"/>
        </w:rPr>
        <w:fldChar w:fldCharType="separate"/>
      </w:r>
      <w:r w:rsidR="009B5C9A">
        <w:rPr>
          <w:rFonts w:ascii="Times New Roman" w:hAnsi="Times New Roman" w:cs="Times New Roman"/>
          <w:noProof/>
        </w:rPr>
        <w:t>(Lu et al., 2021)</w:t>
      </w:r>
      <w:r w:rsidR="009B5C9A">
        <w:rPr>
          <w:rFonts w:ascii="Times New Roman" w:hAnsi="Times New Roman" w:cs="Times New Roman"/>
        </w:rPr>
        <w:fldChar w:fldCharType="end"/>
      </w:r>
      <w:r w:rsidRPr="004922B2">
        <w:rPr>
          <w:rFonts w:ascii="Times New Roman" w:hAnsi="Times New Roman" w:cs="Times New Roman"/>
        </w:rPr>
        <w:t xml:space="preserve"> In normal RBCs with wild-type hemoglobin A (</w:t>
      </w:r>
      <w:proofErr w:type="spellStart"/>
      <w:r w:rsidRPr="004922B2">
        <w:rPr>
          <w:rFonts w:ascii="Times New Roman" w:hAnsi="Times New Roman" w:cs="Times New Roman"/>
        </w:rPr>
        <w:t>HbA</w:t>
      </w:r>
      <w:proofErr w:type="spellEnd"/>
      <w:r w:rsidRPr="004922B2">
        <w:rPr>
          <w:rFonts w:ascii="Times New Roman" w:hAnsi="Times New Roman" w:cs="Times New Roman"/>
        </w:rPr>
        <w:t xml:space="preserve">), the biconcave disc shape and membrane flexibility permit passage through capillaries and </w:t>
      </w:r>
      <w:r w:rsidR="0066495F" w:rsidRPr="004922B2">
        <w:rPr>
          <w:rFonts w:ascii="Times New Roman" w:hAnsi="Times New Roman" w:cs="Times New Roman"/>
        </w:rPr>
        <w:t xml:space="preserve">the efficient transfer of oxygen and carbon dioxide throughout the </w:t>
      </w:r>
      <w:r w:rsidR="00711D80" w:rsidRPr="004922B2">
        <w:rPr>
          <w:rFonts w:ascii="Times New Roman" w:hAnsi="Times New Roman" w:cs="Times New Roman"/>
        </w:rPr>
        <w:t>body</w:t>
      </w:r>
      <w:r w:rsidRPr="004922B2">
        <w:rPr>
          <w:rFonts w:ascii="Times New Roman" w:hAnsi="Times New Roman" w:cs="Times New Roman"/>
        </w:rPr>
        <w:t>, as well as maintenance of ionic balance and membrane integrity (</w:t>
      </w:r>
      <w:r w:rsidR="001027C7" w:rsidRPr="004922B2">
        <w:rPr>
          <w:rFonts w:ascii="Times New Roman" w:hAnsi="Times New Roman" w:cs="Times New Roman"/>
        </w:rPr>
        <w:t>through procedures such as</w:t>
      </w:r>
      <w:r w:rsidRPr="004922B2">
        <w:rPr>
          <w:rFonts w:ascii="Times New Roman" w:hAnsi="Times New Roman" w:cs="Times New Roman"/>
        </w:rPr>
        <w:t xml:space="preserve"> ATP-driven ion pumps</w:t>
      </w:r>
      <w:r w:rsidR="001027C7" w:rsidRPr="004922B2">
        <w:rPr>
          <w:rFonts w:ascii="Times New Roman" w:hAnsi="Times New Roman" w:cs="Times New Roman"/>
        </w:rPr>
        <w:t xml:space="preserve"> &amp; </w:t>
      </w:r>
      <w:r w:rsidRPr="004922B2">
        <w:rPr>
          <w:rFonts w:ascii="Times New Roman" w:hAnsi="Times New Roman" w:cs="Times New Roman"/>
        </w:rPr>
        <w:t>deformability stress responses).</w:t>
      </w:r>
    </w:p>
    <w:p w14:paraId="1A0F4F5A" w14:textId="13046E06" w:rsidR="009C6AA1" w:rsidRPr="004922B2" w:rsidRDefault="009C6AA1" w:rsidP="00711D80">
      <w:pPr>
        <w:spacing w:line="480" w:lineRule="auto"/>
        <w:ind w:firstLine="720"/>
        <w:rPr>
          <w:rFonts w:ascii="Times New Roman" w:hAnsi="Times New Roman" w:cs="Times New Roman"/>
        </w:rPr>
      </w:pPr>
      <w:r w:rsidRPr="004922B2">
        <w:rPr>
          <w:rFonts w:ascii="Times New Roman" w:hAnsi="Times New Roman" w:cs="Times New Roman"/>
        </w:rPr>
        <w:t xml:space="preserve">When RBCs repeatedly sickle and recover, cumulative damage to the membrane and cytoskeleton </w:t>
      </w:r>
      <w:r w:rsidR="00711D80" w:rsidRPr="004922B2">
        <w:rPr>
          <w:rFonts w:ascii="Times New Roman" w:hAnsi="Times New Roman" w:cs="Times New Roman"/>
        </w:rPr>
        <w:t>can lead</w:t>
      </w:r>
      <w:r w:rsidRPr="004922B2">
        <w:rPr>
          <w:rFonts w:ascii="Times New Roman" w:hAnsi="Times New Roman" w:cs="Times New Roman"/>
        </w:rPr>
        <w:t xml:space="preserve"> to irreversible sickling, increased hemolysis, and reduced lifespan of RBCs (often to only 10–20 days). The release of free hemoglobin, heme, and other byproducts induces oxidative stress, endothelial activation, nitric oxide scavenging, </w:t>
      </w:r>
      <w:r w:rsidR="00711D80" w:rsidRPr="004922B2">
        <w:rPr>
          <w:rFonts w:ascii="Times New Roman" w:hAnsi="Times New Roman" w:cs="Times New Roman"/>
        </w:rPr>
        <w:t xml:space="preserve">and </w:t>
      </w:r>
      <w:r w:rsidRPr="004922B2">
        <w:rPr>
          <w:rFonts w:ascii="Times New Roman" w:hAnsi="Times New Roman" w:cs="Times New Roman"/>
        </w:rPr>
        <w:t>inflammation, and coagulation cascad</w:t>
      </w:r>
      <w:r w:rsidR="00711D80" w:rsidRPr="004922B2">
        <w:rPr>
          <w:rFonts w:ascii="Times New Roman" w:hAnsi="Times New Roman" w:cs="Times New Roman"/>
        </w:rPr>
        <w:t>es. M</w:t>
      </w:r>
      <w:r w:rsidRPr="004922B2">
        <w:rPr>
          <w:rFonts w:ascii="Times New Roman" w:hAnsi="Times New Roman" w:cs="Times New Roman"/>
        </w:rPr>
        <w:t xml:space="preserve">ore recent studies have observed that non-sickled RBCs and other blood </w:t>
      </w:r>
      <w:r w:rsidRPr="004922B2">
        <w:rPr>
          <w:rFonts w:ascii="Times New Roman" w:hAnsi="Times New Roman" w:cs="Times New Roman"/>
        </w:rPr>
        <w:lastRenderedPageBreak/>
        <w:t>elements (e.g. leukocytes, platelets) can become involved indirectly: for example, RBC-derived microparticles and complement activation contribute to endothelial injury and propagate a chronic inflammatory milieu in SCD patients</w:t>
      </w:r>
      <w:r w:rsidR="009B5C9A">
        <w:rPr>
          <w:rFonts w:ascii="Times New Roman" w:hAnsi="Times New Roman" w:cs="Times New Roman"/>
        </w:rPr>
        <w:t xml:space="preserve">. </w:t>
      </w:r>
      <w:r w:rsidR="009B5C9A">
        <w:rPr>
          <w:rFonts w:ascii="Times New Roman" w:hAnsi="Times New Roman" w:cs="Times New Roman"/>
        </w:rPr>
        <w:fldChar w:fldCharType="begin">
          <w:fldData xml:space="preserve">PEVuZE5vdGU+PENpdGU+PEF1dGhvcj5OYWRlcjwvQXV0aG9yPjxZZWFyPjIwMjA8L1llYXI+PFJl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</w:fldData>
        </w:fldChar>
      </w:r>
      <w:r w:rsidR="009B5C9A">
        <w:rPr>
          <w:rFonts w:ascii="Times New Roman" w:hAnsi="Times New Roman" w:cs="Times New Roman"/>
        </w:rPr>
        <w:instrText xml:space="preserve"> ADDIN EN.CITE </w:instrText>
      </w:r>
      <w:r w:rsidR="009B5C9A">
        <w:rPr>
          <w:rFonts w:ascii="Times New Roman" w:hAnsi="Times New Roman" w:cs="Times New Roman"/>
        </w:rPr>
        <w:fldChar w:fldCharType="begin">
          <w:fldData xml:space="preserve">PEVuZE5vdGU+PENpdGU+PEF1dGhvcj5OYWRlcjwvQXV0aG9yPjxZZWFyPjIwMjA8L1llYXI+PFJl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</w:fldData>
        </w:fldChar>
      </w:r>
      <w:r w:rsidR="009B5C9A">
        <w:rPr>
          <w:rFonts w:ascii="Times New Roman" w:hAnsi="Times New Roman" w:cs="Times New Roman"/>
        </w:rPr>
        <w:instrText xml:space="preserve"> ADDIN EN.CITE.DATA </w:instrText>
      </w:r>
      <w:r w:rsidR="009B5C9A">
        <w:rPr>
          <w:rFonts w:ascii="Times New Roman" w:hAnsi="Times New Roman" w:cs="Times New Roman"/>
        </w:rPr>
      </w:r>
      <w:r w:rsidR="009B5C9A">
        <w:rPr>
          <w:rFonts w:ascii="Times New Roman" w:hAnsi="Times New Roman" w:cs="Times New Roman"/>
        </w:rPr>
        <w:fldChar w:fldCharType="end"/>
      </w:r>
      <w:r w:rsidR="009B5C9A">
        <w:rPr>
          <w:rFonts w:ascii="Times New Roman" w:hAnsi="Times New Roman" w:cs="Times New Roman"/>
        </w:rPr>
        <w:fldChar w:fldCharType="separate"/>
      </w:r>
      <w:r w:rsidR="009B5C9A">
        <w:rPr>
          <w:rFonts w:ascii="Times New Roman" w:hAnsi="Times New Roman" w:cs="Times New Roman"/>
          <w:noProof/>
        </w:rPr>
        <w:t>(Nader et al., 2020)</w:t>
      </w:r>
      <w:r w:rsidR="009B5C9A">
        <w:rPr>
          <w:rFonts w:ascii="Times New Roman" w:hAnsi="Times New Roman" w:cs="Times New Roman"/>
        </w:rPr>
        <w:fldChar w:fldCharType="end"/>
      </w:r>
      <w:r w:rsidR="009B5C9A">
        <w:rPr>
          <w:rFonts w:ascii="Times New Roman" w:hAnsi="Times New Roman" w:cs="Times New Roman"/>
        </w:rPr>
        <w:t xml:space="preserve">. </w:t>
      </w:r>
    </w:p>
    <w:p w14:paraId="4B9676D4" w14:textId="36944AF8" w:rsidR="000E5CCA" w:rsidRPr="004922B2" w:rsidRDefault="009C6AA1" w:rsidP="000E5CCA">
      <w:pPr>
        <w:spacing w:line="480" w:lineRule="auto"/>
        <w:ind w:firstLine="720"/>
        <w:rPr>
          <w:rFonts w:ascii="Times New Roman" w:hAnsi="Times New Roman" w:cs="Times New Roman"/>
        </w:rPr>
      </w:pPr>
      <w:r w:rsidRPr="004922B2">
        <w:rPr>
          <w:rFonts w:ascii="Times New Roman" w:hAnsi="Times New Roman" w:cs="Times New Roman"/>
        </w:rPr>
        <w:t xml:space="preserve">One promising therapeutic advance in SCD is crizanlizumab, a humanized monoclonal antibody approved in 2019 (marketed as </w:t>
      </w:r>
      <w:proofErr w:type="spellStart"/>
      <w:r w:rsidRPr="004922B2">
        <w:rPr>
          <w:rFonts w:ascii="Times New Roman" w:hAnsi="Times New Roman" w:cs="Times New Roman"/>
        </w:rPr>
        <w:t>Adakveo</w:t>
      </w:r>
      <w:proofErr w:type="spellEnd"/>
      <w:r w:rsidRPr="004922B2">
        <w:rPr>
          <w:rFonts w:ascii="Times New Roman" w:hAnsi="Times New Roman" w:cs="Times New Roman"/>
        </w:rPr>
        <w:t xml:space="preserve">) for reducing the frequency of </w:t>
      </w:r>
      <w:proofErr w:type="spellStart"/>
      <w:r w:rsidRPr="004922B2">
        <w:rPr>
          <w:rFonts w:ascii="Times New Roman" w:hAnsi="Times New Roman" w:cs="Times New Roman"/>
        </w:rPr>
        <w:t>vaso</w:t>
      </w:r>
      <w:proofErr w:type="spellEnd"/>
      <w:r w:rsidRPr="004922B2">
        <w:rPr>
          <w:rFonts w:ascii="Times New Roman" w:hAnsi="Times New Roman" w:cs="Times New Roman"/>
        </w:rPr>
        <w:t>-occlusive crises (VOCs) in SCD patients aged 16 years</w:t>
      </w:r>
      <w:r w:rsidR="009B5C9A">
        <w:rPr>
          <w:rFonts w:ascii="Times New Roman" w:hAnsi="Times New Roman" w:cs="Times New Roman"/>
        </w:rPr>
        <w:t xml:space="preserve"> or older.</w:t>
      </w:r>
      <w:r w:rsidR="0065261B">
        <w:rPr>
          <w:rFonts w:ascii="Times New Roman" w:hAnsi="Times New Roman" w:cs="Times New Roman"/>
        </w:rPr>
        <w:t xml:space="preserve"> </w:t>
      </w:r>
      <w:r w:rsidR="0065261B">
        <w:rPr>
          <w:rFonts w:ascii="Times New Roman" w:hAnsi="Times New Roman" w:cs="Times New Roman"/>
        </w:rPr>
        <w:fldChar w:fldCharType="begin"/>
      </w:r>
      <w:r w:rsidR="0065261B">
        <w:rPr>
          <w:rFonts w:ascii="Times New Roman" w:hAnsi="Times New Roman" w:cs="Times New Roman"/>
        </w:rPr>
        <w:instrText xml:space="preserve"> ADDIN EN.CITE &lt;EndNote&gt;&lt;Cite&gt;&lt;Author&gt;Administration&lt;/Author&gt;&lt;Year&gt;2019&lt;/Year&gt;&lt;RecNum&gt;4&lt;/RecNum&gt;&lt;DisplayText&gt;(Administration, 2019)&lt;/DisplayText&gt;&lt;record&gt;&lt;rec-number&gt;4&lt;/rec-number&gt;&lt;foreign-keys&gt;&lt;key app="EN" db-id="5r29efapww00dre5f5zp00axsadxxttss200" timestamp="1759546136"&gt;4&lt;/key&gt;&lt;/foreign-keys&gt;&lt;ref-type name="Web Page"&gt;12&lt;/ref-type&gt;&lt;contributors&gt;&lt;authors&gt;&lt;author&gt;U.S. Food &amp;amp; Drug Administration&lt;/author&gt;&lt;/authors&gt;&lt;/contributors&gt;&lt;titles&gt;&lt;title&gt;FDA approves crizanlizumab-tmca for sickle cell disease&lt;/title&gt;&lt;/titles&gt;&lt;dates&gt;&lt;year&gt;2019&lt;/year&gt;&lt;/dates&gt;&lt;publisher&gt;U.S. Food &amp;amp; Drug Administration&lt;/publisher&gt;&lt;urls&gt;&lt;related-urls&gt;&lt;url&gt;https://www.fda.gov/drugs/resources-information-approved-drugs/fda-approves-crizanlizumab-tmca-sickle-cell-disease?utm_source=chatgpt.com&lt;/url&gt;&lt;/related-urls&gt;&lt;/urls&gt;&lt;custom1&gt;2019&lt;/custom1&gt;&lt;custom2&gt;November 15, 2019&lt;/custom2&gt;&lt;/record&gt;&lt;/Cite&gt;&lt;/EndNote&gt;</w:instrText>
      </w:r>
      <w:r w:rsidR="0065261B">
        <w:rPr>
          <w:rFonts w:ascii="Times New Roman" w:hAnsi="Times New Roman" w:cs="Times New Roman"/>
        </w:rPr>
        <w:fldChar w:fldCharType="separate"/>
      </w:r>
      <w:r w:rsidR="0065261B">
        <w:rPr>
          <w:rFonts w:ascii="Times New Roman" w:hAnsi="Times New Roman" w:cs="Times New Roman"/>
          <w:noProof/>
        </w:rPr>
        <w:t>(Administration, 2019)</w:t>
      </w:r>
      <w:r w:rsidR="0065261B">
        <w:rPr>
          <w:rFonts w:ascii="Times New Roman" w:hAnsi="Times New Roman" w:cs="Times New Roman"/>
        </w:rPr>
        <w:fldChar w:fldCharType="end"/>
      </w:r>
      <w:r w:rsidRPr="004922B2">
        <w:rPr>
          <w:rFonts w:ascii="Times New Roman" w:hAnsi="Times New Roman" w:cs="Times New Roman"/>
        </w:rPr>
        <w:t xml:space="preserve">. Crizanlizumab belongs to the IgG2 (kappa) subclass of </w:t>
      </w:r>
      <w:r w:rsidR="0065261B">
        <w:rPr>
          <w:rFonts w:ascii="Times New Roman" w:hAnsi="Times New Roman" w:cs="Times New Roman"/>
        </w:rPr>
        <w:t>immunoglobins</w:t>
      </w:r>
      <w:r w:rsidRPr="004922B2">
        <w:rPr>
          <w:rFonts w:ascii="Times New Roman" w:hAnsi="Times New Roman" w:cs="Times New Roman"/>
        </w:rPr>
        <w:t>. Its principal mechanism of action is binding to P-selectin (expressed on activated endothelial cells and platelets), thereby blocking the interaction with P-selectin glycoprotein ligand-1 (PSGL-1) on leukocytes, RBCs, and other blood cells</w:t>
      </w:r>
      <w:r w:rsidR="00202AF8">
        <w:rPr>
          <w:rFonts w:ascii="Times New Roman" w:hAnsi="Times New Roman" w:cs="Times New Roman"/>
        </w:rPr>
        <w:t xml:space="preserve">. </w:t>
      </w:r>
      <w:r w:rsidR="00202AF8">
        <w:rPr>
          <w:rFonts w:ascii="Times New Roman" w:hAnsi="Times New Roman" w:cs="Times New Roman"/>
        </w:rPr>
        <w:fldChar w:fldCharType="begin"/>
      </w:r>
      <w:r w:rsidR="00202AF8">
        <w:rPr>
          <w:rFonts w:ascii="Times New Roman" w:hAnsi="Times New Roman" w:cs="Times New Roman"/>
        </w:rPr>
        <w:instrText xml:space="preserve"> ADDIN EN.CITE &lt;EndNote&gt;&lt;Cite&gt;&lt;Author&gt;Stevens&lt;/Author&gt;&lt;Year&gt;2021&lt;/Year&gt;&lt;RecNum&gt;5&lt;/RecNum&gt;&lt;DisplayText&gt;(Stevens et al., 2021)&lt;/DisplayText&gt;&lt;record&gt;&lt;rec-number&gt;5&lt;/rec-number&gt;&lt;foreign-keys&gt;&lt;key app="EN" db-id="5r29efapww00dre5f5zp00axsadxxttss200" timestamp="1759546195"&gt;5&lt;/key&gt;&lt;/foreign-keys&gt;&lt;ref-type name="Journal Article"&gt;17&lt;/ref-type&gt;&lt;contributors&gt;&lt;authors&gt;&lt;author&gt;Stevens, D. L.&lt;/author&gt;&lt;author&gt;Hix, M.&lt;/author&gt;&lt;author&gt;Gildon, B. L.&lt;/author&gt;&lt;/authors&gt;&lt;/contributors&gt;&lt;auth-address&gt;Southwestern Oklahoma State University, Weatherford, OK, USA.&lt;/auth-address&gt;&lt;titles&gt;&lt;title&gt;Crizanlizumab for the Prevention of Vaso-Occlusive Pain Crises in Sickle Cell Disease&lt;/title&gt;&lt;secondary-title&gt;J Pharm Technol&lt;/secondary-title&gt;&lt;/titles&gt;&lt;periodical&gt;&lt;full-title&gt;J Pharm Technol&lt;/full-title&gt;&lt;/periodical&gt;&lt;pages&gt;209-215&lt;/pages&gt;&lt;volume&gt;37&lt;/volume&gt;&lt;number&gt;4&lt;/number&gt;&lt;edition&gt;20210419&lt;/edition&gt;&lt;keywords&gt;&lt;keyword&gt;Adakveo&lt;/keyword&gt;&lt;keyword&gt;crizanlizumab&lt;/keyword&gt;&lt;keyword&gt;sickle cell disease&lt;/keyword&gt;&lt;/keywords&gt;&lt;dates&gt;&lt;year&gt;2021&lt;/year&gt;&lt;pub-dates&gt;&lt;date&gt;Aug&lt;/date&gt;&lt;/pub-dates&gt;&lt;/dates&gt;&lt;isbn&gt;8755-1225 (Print)&amp;#xD;1549-4810&lt;/isbn&gt;&lt;accession-num&gt;34752581&lt;/accession-num&gt;&lt;urls&gt;&lt;/urls&gt;&lt;custom1&gt;Declaration of Conflicting Interests: The author(s) declared no potential conflicts of interest with respect to the research, authorship, and/or publication of this article.&lt;/custom1&gt;&lt;custom2&gt;PMC8255978&lt;/custom2&gt;&lt;electronic-resource-num&gt;10.1177/87551225211008460&lt;/electronic-resource-num&gt;&lt;remote-database-provider&gt;NLM&lt;/remote-database-provider&gt;&lt;language&gt;eng&lt;/language&gt;&lt;/record&gt;&lt;/Cite&gt;&lt;/EndNote&gt;</w:instrText>
      </w:r>
      <w:r w:rsidR="00202AF8">
        <w:rPr>
          <w:rFonts w:ascii="Times New Roman" w:hAnsi="Times New Roman" w:cs="Times New Roman"/>
        </w:rPr>
        <w:fldChar w:fldCharType="separate"/>
      </w:r>
      <w:r w:rsidR="00202AF8">
        <w:rPr>
          <w:rFonts w:ascii="Times New Roman" w:hAnsi="Times New Roman" w:cs="Times New Roman"/>
          <w:noProof/>
        </w:rPr>
        <w:t>(Stevens et al., 2021)</w:t>
      </w:r>
      <w:r w:rsidR="00202AF8">
        <w:rPr>
          <w:rFonts w:ascii="Times New Roman" w:hAnsi="Times New Roman" w:cs="Times New Roman"/>
        </w:rPr>
        <w:fldChar w:fldCharType="end"/>
      </w:r>
      <w:r w:rsidR="00202AF8">
        <w:rPr>
          <w:rFonts w:ascii="Times New Roman" w:hAnsi="Times New Roman" w:cs="Times New Roman"/>
        </w:rPr>
        <w:t xml:space="preserve"> </w:t>
      </w:r>
      <w:r w:rsidRPr="004922B2">
        <w:rPr>
          <w:rFonts w:ascii="Times New Roman" w:hAnsi="Times New Roman" w:cs="Times New Roman"/>
        </w:rPr>
        <w:t xml:space="preserve">By doing so, crizanlizumab interferes with cell–cell adhesion cascades that contribute to </w:t>
      </w:r>
      <w:proofErr w:type="spellStart"/>
      <w:r w:rsidRPr="004922B2">
        <w:rPr>
          <w:rFonts w:ascii="Times New Roman" w:hAnsi="Times New Roman" w:cs="Times New Roman"/>
        </w:rPr>
        <w:t>vaso</w:t>
      </w:r>
      <w:proofErr w:type="spellEnd"/>
      <w:r w:rsidRPr="004922B2">
        <w:rPr>
          <w:rFonts w:ascii="Times New Roman" w:hAnsi="Times New Roman" w:cs="Times New Roman"/>
        </w:rPr>
        <w:t>-occlusion — specifically, it reduces the tendency of sickled RBCs, leukocytes, and platelets to adhere to the endothelium under flow, thereby improving microvascular flow and reducing the incidence of occlusive events</w:t>
      </w:r>
      <w:r w:rsidR="00202AF8">
        <w:rPr>
          <w:rFonts w:ascii="Times New Roman" w:hAnsi="Times New Roman" w:cs="Times New Roman"/>
        </w:rPr>
        <w:t xml:space="preserve">. </w:t>
      </w:r>
      <w:r w:rsidR="00202AF8">
        <w:rPr>
          <w:rFonts w:ascii="Times New Roman" w:hAnsi="Times New Roman" w:cs="Times New Roman"/>
        </w:rPr>
        <w:fldChar w:fldCharType="begin"/>
      </w:r>
      <w:r w:rsidR="00202AF8">
        <w:rPr>
          <w:rFonts w:ascii="Times New Roman" w:hAnsi="Times New Roman" w:cs="Times New Roman"/>
        </w:rPr>
        <w:instrText xml:space="preserve"> ADDIN EN.CITE &lt;EndNote&gt;&lt;Cite&gt;&lt;Author&gt;Karki&lt;/Author&gt;&lt;Year&gt;2021&lt;/Year&gt;&lt;RecNum&gt;6&lt;/RecNum&gt;&lt;DisplayText&gt;(Karki &amp;amp; Kutlar, 2021)&lt;/DisplayText&gt;&lt;record&gt;&lt;rec-number&gt;6&lt;/rec-number&gt;&lt;foreign-keys&gt;&lt;key app="EN" db-id="5r29efapww00dre5f5zp00axsadxxttss200" timestamp="1759546198"&gt;6&lt;/key&gt;&lt;/foreign-keys&gt;&lt;ref-type name="Journal Article"&gt;17&lt;/ref-type&gt;&lt;contributors&gt;&lt;authors&gt;&lt;author&gt;Karki, N. R.&lt;/author&gt;&lt;author&gt;Kutlar, A.&lt;/author&gt;&lt;/authors&gt;&lt;/contributors&gt;&lt;auth-address&gt;Division of Hematology/Oncology, Augusta University, Augusta, GA, USA.&lt;/auth-address&gt;&lt;titles&gt;&lt;title&gt;P-Selectin Blockade in the Treatment of Painful Vaso-Occlusive Crises in Sickle Cell Disease: A Spotlight on Crizanlizumab&lt;/title&gt;&lt;secondary-title&gt;J Pain Res&lt;/secondary-title&gt;&lt;/titles&gt;&lt;periodical&gt;&lt;full-title&gt;J Pain Res&lt;/full-title&gt;&lt;/periodical&gt;&lt;pages&gt;849-856&lt;/pages&gt;&lt;volume&gt;14&lt;/volume&gt;&lt;edition&gt;20210330&lt;/edition&gt;&lt;keywords&gt;&lt;keyword&gt;P-selectin&lt;/keyword&gt;&lt;keyword&gt;crizanlizumab&lt;/keyword&gt;&lt;keyword&gt;pain crisis&lt;/keyword&gt;&lt;keyword&gt;sickle cell disease&lt;/keyword&gt;&lt;/keywords&gt;&lt;dates&gt;&lt;year&gt;2021&lt;/year&gt;&lt;/dates&gt;&lt;isbn&gt;1178-7090 (Print)&amp;#xD;1178-7090&lt;/isbn&gt;&lt;accession-num&gt;33833562&lt;/accession-num&gt;&lt;urls&gt;&lt;/urls&gt;&lt;custom1&gt;Dr Abdullah Kutlar reports grants, personal fees, non-financial support from Novartis Pharmaceuticals, and is a Data Safety Monitoring Board member for Bluebird Bio, during the conduct of the study. The authors report no other conflicts of interest in this work.&lt;/custom1&gt;&lt;custom2&gt;PMC8019662&lt;/custom2&gt;&lt;electronic-resource-num&gt;10.2147/jpr.S278285&lt;/electronic-resource-num&gt;&lt;remote-database-provider&gt;NLM&lt;/remote-database-provider&gt;&lt;language&gt;eng&lt;/language&gt;&lt;/record&gt;&lt;/Cite&gt;&lt;/EndNote&gt;</w:instrText>
      </w:r>
      <w:r w:rsidR="00202AF8">
        <w:rPr>
          <w:rFonts w:ascii="Times New Roman" w:hAnsi="Times New Roman" w:cs="Times New Roman"/>
        </w:rPr>
        <w:fldChar w:fldCharType="separate"/>
      </w:r>
      <w:r w:rsidR="00202AF8">
        <w:rPr>
          <w:rFonts w:ascii="Times New Roman" w:hAnsi="Times New Roman" w:cs="Times New Roman"/>
          <w:noProof/>
        </w:rPr>
        <w:t>(Karki &amp; Kutlar, 2021)</w:t>
      </w:r>
      <w:r w:rsidR="00202AF8">
        <w:rPr>
          <w:rFonts w:ascii="Times New Roman" w:hAnsi="Times New Roman" w:cs="Times New Roman"/>
        </w:rPr>
        <w:fldChar w:fldCharType="end"/>
      </w:r>
    </w:p>
    <w:p w14:paraId="0F30B111" w14:textId="67BFC79E" w:rsidR="009C6AA1" w:rsidRPr="004922B2" w:rsidRDefault="009C6AA1" w:rsidP="000E5CCA">
      <w:pPr>
        <w:spacing w:line="480" w:lineRule="auto"/>
        <w:ind w:firstLine="720"/>
        <w:rPr>
          <w:rFonts w:ascii="Times New Roman" w:hAnsi="Times New Roman" w:cs="Times New Roman"/>
        </w:rPr>
      </w:pPr>
      <w:r w:rsidRPr="004922B2">
        <w:rPr>
          <w:rFonts w:ascii="Times New Roman" w:hAnsi="Times New Roman" w:cs="Times New Roman"/>
        </w:rPr>
        <w:t>Recent studies continue to refine our understanding of its efficacy. For instance, a 2025 analysis of the STAND (crizanlizumab with or without hydroxyurea) trial confirmed that crizanlizumab sustains P-selectin inhibition and is well tolerated, with fewer VOCs requiring medical visits in treated patients compared to placebo</w:t>
      </w:r>
      <w:r w:rsidR="00434AB8">
        <w:rPr>
          <w:rFonts w:ascii="Times New Roman" w:hAnsi="Times New Roman" w:cs="Times New Roman"/>
        </w:rPr>
        <w:t xml:space="preserve"> </w:t>
      </w:r>
      <w:r w:rsidR="00434AB8">
        <w:rPr>
          <w:rFonts w:ascii="Times New Roman" w:hAnsi="Times New Roman" w:cs="Times New Roman"/>
        </w:rPr>
        <w:fldChar w:fldCharType="begin"/>
      </w:r>
      <w:r w:rsidR="00434AB8">
        <w:rPr>
          <w:rFonts w:ascii="Times New Roman" w:hAnsi="Times New Roman" w:cs="Times New Roman"/>
        </w:rPr>
        <w:instrText xml:space="preserve"> ADDIN EN.CITE &lt;EndNote&gt;&lt;Cite&gt;&lt;Author&gt;Abboud&lt;/Author&gt;&lt;Year&gt;2025&lt;/Year&gt;&lt;RecNum&gt;8&lt;/RecNum&gt;&lt;DisplayText&gt;(Abboud et al., 2025)&lt;/DisplayText&gt;&lt;record&gt;&lt;rec-number&gt;8&lt;/rec-number&gt;&lt;foreign-keys&gt;&lt;key app="EN" db-id="5r29efapww00dre5f5zp00axsadxxttss200" timestamp="1759546571"&gt;8&lt;/key&gt;&lt;/foreign-keys&gt;&lt;ref-type name="Journal Article"&gt;17&lt;/ref-type&gt;&lt;contributors&gt;&lt;authors&gt;&lt;author&gt;Abboud, Miguel R.&lt;/author&gt;&lt;author&gt;Cançado, Rodolfo D.&lt;/author&gt;&lt;author&gt;De Montalembert, Mariane&lt;/author&gt;&lt;author&gt;Smith, Wally R.&lt;/author&gt;&lt;author&gt;Rimawi, Hala&lt;/author&gt;&lt;author&gt;Voskaridou, Ersi&lt;/author&gt;&lt;author&gt;Güvenç, Birol&lt;/author&gt;&lt;author&gt;Ataga, Kenneth I.&lt;/author&gt;&lt;author&gt;Keefe, Deborah&lt;/author&gt;&lt;author&gt;Grosch, Kai&lt;/author&gt;&lt;author&gt;Watson, Jimmy&lt;/author&gt;&lt;author&gt;Reshetnyak, Evgeniya&lt;/author&gt;&lt;author&gt;Nassin, Michele L.&lt;/author&gt;&lt;author&gt;Dei-Adomakoh, Yvonne&lt;/author&gt;&lt;/authors&gt;&lt;/contributors&gt;&lt;titles&gt;&lt;title&gt;Crizanlizumab with or without hydroxyurea in patients with sickle cell disease (STAND): primary analyses from a placebo-controlled, randomised, double-blind, phase 3 trial&lt;/title&gt;&lt;secondary-title&gt;The Lancet Haematology&lt;/secondary-title&gt;&lt;/titles&gt;&lt;periodical&gt;&lt;full-title&gt;The Lancet Haematology&lt;/full-title&gt;&lt;/periodical&gt;&lt;pages&gt;e248-e257&lt;/pages&gt;&lt;volume&gt;12&lt;/volume&gt;&lt;number&gt;4&lt;/number&gt;&lt;dates&gt;&lt;year&gt;2025&lt;/year&gt;&lt;pub-dates&gt;&lt;date&gt;2025/04/01/&lt;/date&gt;&lt;/pub-dates&gt;&lt;/dates&gt;&lt;isbn&gt;2352-3026&lt;/isbn&gt;&lt;urls&gt;&lt;related-urls&gt;&lt;url&gt;https://www.sciencedirect.com/science/article/pii/S2352302624003843&lt;/url&gt;&lt;/related-urls&gt;&lt;/urls&gt;&lt;electronic-resource-num&gt;https://doi.org/10.1016/S2352-3026(24)00384-3&lt;/electronic-resource-num&gt;&lt;/record&gt;&lt;/Cite&gt;&lt;/EndNote&gt;</w:instrText>
      </w:r>
      <w:r w:rsidR="00434AB8">
        <w:rPr>
          <w:rFonts w:ascii="Times New Roman" w:hAnsi="Times New Roman" w:cs="Times New Roman"/>
        </w:rPr>
        <w:fldChar w:fldCharType="separate"/>
      </w:r>
      <w:r w:rsidR="00434AB8">
        <w:rPr>
          <w:rFonts w:ascii="Times New Roman" w:hAnsi="Times New Roman" w:cs="Times New Roman"/>
          <w:noProof/>
        </w:rPr>
        <w:t>(Abboud et al., 2025)</w:t>
      </w:r>
      <w:r w:rsidR="00434AB8">
        <w:rPr>
          <w:rFonts w:ascii="Times New Roman" w:hAnsi="Times New Roman" w:cs="Times New Roman"/>
        </w:rPr>
        <w:fldChar w:fldCharType="end"/>
      </w:r>
      <w:r w:rsidR="00434AB8">
        <w:t xml:space="preserve">. </w:t>
      </w:r>
      <w:r w:rsidRPr="004922B2">
        <w:rPr>
          <w:rFonts w:ascii="Times New Roman" w:hAnsi="Times New Roman" w:cs="Times New Roman"/>
        </w:rPr>
        <w:t xml:space="preserve"> </w:t>
      </w:r>
      <w:r w:rsidR="00434AB8">
        <w:rPr>
          <w:rFonts w:ascii="Times New Roman" w:hAnsi="Times New Roman" w:cs="Times New Roman"/>
        </w:rPr>
        <w:t xml:space="preserve">Similarly, a </w:t>
      </w:r>
      <w:r w:rsidRPr="004922B2">
        <w:rPr>
          <w:rFonts w:ascii="Times New Roman" w:hAnsi="Times New Roman" w:cs="Times New Roman"/>
        </w:rPr>
        <w:t>2024 report also affirmed benefits of crizanlizumab in attenuating VOC frequency and lowering opioid use irrespective of SCD genotype or prior hydroxyurea therapy</w:t>
      </w:r>
      <w:r w:rsidR="009066E9">
        <w:rPr>
          <w:rFonts w:ascii="Times New Roman" w:hAnsi="Times New Roman" w:cs="Times New Roman"/>
        </w:rPr>
        <w:t xml:space="preserve"> </w:t>
      </w:r>
      <w:r w:rsidR="009066E9">
        <w:rPr>
          <w:rFonts w:ascii="Times New Roman" w:hAnsi="Times New Roman" w:cs="Times New Roman"/>
        </w:rPr>
        <w:fldChar w:fldCharType="begin">
          <w:fldData xml:space="preserve">PEVuZE5vdGU+PENpdGU+PEF1dGhvcj5EZUJvbm5ldHQ8L0F1dGhvcj48WWVhcj4yMDI1PC9ZZWFy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</w:fldData>
        </w:fldChar>
      </w:r>
      <w:r w:rsidR="009066E9">
        <w:rPr>
          <w:rFonts w:ascii="Times New Roman" w:hAnsi="Times New Roman" w:cs="Times New Roman"/>
        </w:rPr>
        <w:instrText xml:space="preserve"> ADDIN EN.CITE </w:instrText>
      </w:r>
      <w:r w:rsidR="009066E9">
        <w:rPr>
          <w:rFonts w:ascii="Times New Roman" w:hAnsi="Times New Roman" w:cs="Times New Roman"/>
        </w:rPr>
        <w:fldChar w:fldCharType="begin">
          <w:fldData xml:space="preserve">PEVuZE5vdGU+PENpdGU+PEF1dGhvcj5EZUJvbm5ldHQ8L0F1dGhvcj48WWVhcj4yMDI1PC9ZZWFy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</w:fldData>
        </w:fldChar>
      </w:r>
      <w:r w:rsidR="009066E9">
        <w:rPr>
          <w:rFonts w:ascii="Times New Roman" w:hAnsi="Times New Roman" w:cs="Times New Roman"/>
        </w:rPr>
        <w:instrText xml:space="preserve"> ADDIN EN.CITE.DATA </w:instrText>
      </w:r>
      <w:r w:rsidR="009066E9">
        <w:rPr>
          <w:rFonts w:ascii="Times New Roman" w:hAnsi="Times New Roman" w:cs="Times New Roman"/>
        </w:rPr>
      </w:r>
      <w:r w:rsidR="009066E9">
        <w:rPr>
          <w:rFonts w:ascii="Times New Roman" w:hAnsi="Times New Roman" w:cs="Times New Roman"/>
        </w:rPr>
        <w:fldChar w:fldCharType="end"/>
      </w:r>
      <w:r w:rsidR="009066E9">
        <w:rPr>
          <w:rFonts w:ascii="Times New Roman" w:hAnsi="Times New Roman" w:cs="Times New Roman"/>
        </w:rPr>
        <w:fldChar w:fldCharType="separate"/>
      </w:r>
      <w:r w:rsidR="009066E9">
        <w:rPr>
          <w:rFonts w:ascii="Times New Roman" w:hAnsi="Times New Roman" w:cs="Times New Roman"/>
          <w:noProof/>
        </w:rPr>
        <w:t>(DeBonnett et al., 2025)</w:t>
      </w:r>
      <w:r w:rsidR="009066E9">
        <w:rPr>
          <w:rFonts w:ascii="Times New Roman" w:hAnsi="Times New Roman" w:cs="Times New Roman"/>
        </w:rPr>
        <w:fldChar w:fldCharType="end"/>
      </w:r>
      <w:r w:rsidR="009066E9">
        <w:rPr>
          <w:rFonts w:ascii="Times New Roman" w:hAnsi="Times New Roman" w:cs="Times New Roman"/>
        </w:rPr>
        <w:t>.</w:t>
      </w:r>
    </w:p>
    <w:p w14:paraId="7ECC083E" w14:textId="1E18F81A" w:rsidR="009C6AA1" w:rsidRPr="004922B2" w:rsidRDefault="009C6AA1" w:rsidP="000E5CCA">
      <w:pPr>
        <w:spacing w:line="480" w:lineRule="auto"/>
        <w:ind w:firstLine="720"/>
        <w:rPr>
          <w:rFonts w:ascii="Times New Roman" w:hAnsi="Times New Roman" w:cs="Times New Roman"/>
        </w:rPr>
      </w:pPr>
      <w:r w:rsidRPr="004922B2">
        <w:rPr>
          <w:rFonts w:ascii="Times New Roman" w:hAnsi="Times New Roman" w:cs="Times New Roman"/>
        </w:rPr>
        <w:t>In summary, crizanlizumab’s “cleaving</w:t>
      </w:r>
      <w:r w:rsidR="000E5CCA" w:rsidRPr="004922B2">
        <w:rPr>
          <w:rFonts w:ascii="Times New Roman" w:hAnsi="Times New Roman" w:cs="Times New Roman"/>
        </w:rPr>
        <w:t xml:space="preserve">” wherein </w:t>
      </w:r>
      <w:r w:rsidR="0052424D" w:rsidRPr="004922B2">
        <w:rPr>
          <w:rFonts w:ascii="Times New Roman" w:hAnsi="Times New Roman" w:cs="Times New Roman"/>
        </w:rPr>
        <w:t>i</w:t>
      </w:r>
      <w:r w:rsidR="000E5CCA" w:rsidRPr="004922B2">
        <w:rPr>
          <w:rFonts w:ascii="Times New Roman" w:hAnsi="Times New Roman" w:cs="Times New Roman"/>
        </w:rPr>
        <w:t xml:space="preserve">t exhibits </w:t>
      </w:r>
      <w:r w:rsidRPr="004922B2">
        <w:rPr>
          <w:rFonts w:ascii="Times New Roman" w:hAnsi="Times New Roman" w:cs="Times New Roman"/>
        </w:rPr>
        <w:t>adhesive interactions mediated by P-selectin</w:t>
      </w:r>
      <w:r w:rsidR="000E5CCA" w:rsidRPr="004922B2">
        <w:rPr>
          <w:rFonts w:ascii="Times New Roman" w:hAnsi="Times New Roman" w:cs="Times New Roman"/>
        </w:rPr>
        <w:t xml:space="preserve"> - </w:t>
      </w:r>
      <w:r w:rsidRPr="004922B2">
        <w:rPr>
          <w:rFonts w:ascii="Times New Roman" w:hAnsi="Times New Roman" w:cs="Times New Roman"/>
        </w:rPr>
        <w:t xml:space="preserve">is a rational and effective adjunctive therapy in SCD, particularly for reducing </w:t>
      </w:r>
      <w:proofErr w:type="spellStart"/>
      <w:r w:rsidRPr="004922B2">
        <w:rPr>
          <w:rFonts w:ascii="Times New Roman" w:hAnsi="Times New Roman" w:cs="Times New Roman"/>
        </w:rPr>
        <w:t>vaso</w:t>
      </w:r>
      <w:proofErr w:type="spellEnd"/>
      <w:r w:rsidRPr="004922B2">
        <w:rPr>
          <w:rFonts w:ascii="Times New Roman" w:hAnsi="Times New Roman" w:cs="Times New Roman"/>
        </w:rPr>
        <w:t xml:space="preserve">-occlusive crises. By binding to P-selectin on endothelial and platelet surfaces, it impedes the adhesion of sickled RBCs, leukocytes, and platelets to the vascular wall, thereby </w:t>
      </w:r>
      <w:r w:rsidRPr="004922B2">
        <w:rPr>
          <w:rFonts w:ascii="Times New Roman" w:hAnsi="Times New Roman" w:cs="Times New Roman"/>
        </w:rPr>
        <w:lastRenderedPageBreak/>
        <w:t>reducing microvascular blockade and pain episodes. While it does not correct the underlying hemoglobin polymerization or fully reverse hemolysis, evidence from</w:t>
      </w:r>
      <w:r w:rsidR="004F40A6" w:rsidRPr="004922B2">
        <w:rPr>
          <w:rFonts w:ascii="Times New Roman" w:hAnsi="Times New Roman" w:cs="Times New Roman"/>
        </w:rPr>
        <w:t xml:space="preserve"> both in vi</w:t>
      </w:r>
      <w:r w:rsidR="0052424D" w:rsidRPr="004922B2">
        <w:rPr>
          <w:rFonts w:ascii="Times New Roman" w:hAnsi="Times New Roman" w:cs="Times New Roman"/>
        </w:rPr>
        <w:t>tro investigations and</w:t>
      </w:r>
      <w:r w:rsidRPr="004922B2">
        <w:rPr>
          <w:rFonts w:ascii="Times New Roman" w:hAnsi="Times New Roman" w:cs="Times New Roman"/>
        </w:rPr>
        <w:t xml:space="preserve"> </w:t>
      </w:r>
      <w:r w:rsidR="004F40A6" w:rsidRPr="004922B2">
        <w:rPr>
          <w:rFonts w:ascii="Times New Roman" w:hAnsi="Times New Roman" w:cs="Times New Roman"/>
        </w:rPr>
        <w:t>real-world cohort studies</w:t>
      </w:r>
      <w:r w:rsidRPr="004922B2">
        <w:rPr>
          <w:rFonts w:ascii="Times New Roman" w:hAnsi="Times New Roman" w:cs="Times New Roman"/>
        </w:rPr>
        <w:t xml:space="preserve"> support its safety and prophylactic benefit. Trending research is now investigating combination regimens (e.g. crizanlizumab </w:t>
      </w:r>
      <w:r w:rsidR="0052424D" w:rsidRPr="004922B2">
        <w:rPr>
          <w:rFonts w:ascii="Times New Roman" w:hAnsi="Times New Roman" w:cs="Times New Roman"/>
        </w:rPr>
        <w:t>combined with</w:t>
      </w:r>
      <w:r w:rsidRPr="004922B2">
        <w:rPr>
          <w:rFonts w:ascii="Times New Roman" w:hAnsi="Times New Roman" w:cs="Times New Roman"/>
        </w:rPr>
        <w:t xml:space="preserve"> hydroxyurea or novel hemoglobin modulators), as well as exploring biomarkers (e.g. soluble P-selectin levels, microparticles) to </w:t>
      </w:r>
      <w:r w:rsidR="0052424D" w:rsidRPr="004922B2">
        <w:rPr>
          <w:rFonts w:ascii="Times New Roman" w:hAnsi="Times New Roman" w:cs="Times New Roman"/>
        </w:rPr>
        <w:t xml:space="preserve">serve as more effective </w:t>
      </w:r>
      <w:r w:rsidRPr="004922B2">
        <w:rPr>
          <w:rFonts w:ascii="Times New Roman" w:hAnsi="Times New Roman" w:cs="Times New Roman"/>
        </w:rPr>
        <w:t>responders</w:t>
      </w:r>
      <w:r w:rsidR="0052424D" w:rsidRPr="004922B2">
        <w:rPr>
          <w:rFonts w:ascii="Times New Roman" w:hAnsi="Times New Roman" w:cs="Times New Roman"/>
        </w:rPr>
        <w:t xml:space="preserve"> to SCD</w:t>
      </w:r>
      <w:r w:rsidRPr="004922B2">
        <w:rPr>
          <w:rFonts w:ascii="Times New Roman" w:hAnsi="Times New Roman" w:cs="Times New Roman"/>
        </w:rPr>
        <w:t>. As gene therapies and next-generation biologics evolve, crizanlizumab remains a meaningful targeted therapy in the SCD armamentarium, especially for patients who continue to suffer recurrent VOCs despite standard care.</w:t>
      </w:r>
    </w:p>
    <w:p w14:paraId="0217E9C3" w14:textId="77777777" w:rsidR="004922B2" w:rsidRDefault="004922B2" w:rsidP="00445C0B">
      <w:pPr>
        <w:spacing w:line="480" w:lineRule="auto"/>
        <w:rPr>
          <w:rFonts w:ascii="Times New Roman" w:hAnsi="Times New Roman" w:cs="Times New Roman"/>
        </w:rPr>
      </w:pPr>
    </w:p>
    <w:p w14:paraId="2BAB0ECF" w14:textId="77777777" w:rsidR="00434AB8" w:rsidRDefault="00434AB8" w:rsidP="00434AB8">
      <w:pPr>
        <w:pStyle w:val="EndNoteBibliographyTitle"/>
      </w:pPr>
    </w:p>
    <w:p w14:paraId="7DE81E67" w14:textId="77777777" w:rsidR="00434AB8" w:rsidRDefault="00434AB8">
      <w:pPr>
        <w:rPr>
          <w:rFonts w:ascii="Aptos" w:hAnsi="Aptos"/>
        </w:rPr>
      </w:pPr>
      <w:r>
        <w:br w:type="page"/>
      </w:r>
    </w:p>
    <w:p w14:paraId="4627FFA7" w14:textId="77777777" w:rsidR="00434AB8" w:rsidRDefault="00434AB8" w:rsidP="00434AB8">
      <w:pPr>
        <w:pStyle w:val="EndNoteBibliographyTitle"/>
      </w:pPr>
    </w:p>
    <w:p w14:paraId="746E082A" w14:textId="3C3C218E" w:rsidR="00434AB8" w:rsidRDefault="00434AB8">
      <w:pPr>
        <w:rPr>
          <w:rFonts w:ascii="Aptos" w:hAnsi="Aptos"/>
        </w:rPr>
      </w:pPr>
    </w:p>
    <w:p w14:paraId="475561CC" w14:textId="0787810A" w:rsidR="00434AB8" w:rsidRPr="00434AB8" w:rsidRDefault="004922B2" w:rsidP="00434AB8">
      <w:pPr>
        <w:pStyle w:val="EndNoteBibliographyTitle"/>
        <w:rPr>
          <w:noProof/>
        </w:rPr>
      </w:pPr>
      <w:r>
        <w:fldChar w:fldCharType="begin"/>
      </w:r>
      <w:r>
        <w:instrText xml:space="preserve"> ADDIN EN.REFLIST </w:instrText>
      </w:r>
      <w:r>
        <w:fldChar w:fldCharType="separate"/>
      </w:r>
      <w:r w:rsidR="00434AB8" w:rsidRPr="00434AB8">
        <w:rPr>
          <w:noProof/>
        </w:rPr>
        <w:t>WORKS CITED</w:t>
      </w:r>
    </w:p>
    <w:p w14:paraId="54F54A28" w14:textId="77777777" w:rsidR="00434AB8" w:rsidRPr="00434AB8" w:rsidRDefault="00434AB8" w:rsidP="00434AB8">
      <w:pPr>
        <w:pStyle w:val="EndNoteBibliographyTitle"/>
        <w:rPr>
          <w:noProof/>
        </w:rPr>
      </w:pPr>
    </w:p>
    <w:p w14:paraId="5853CAE2" w14:textId="2C70977A" w:rsidR="00434AB8" w:rsidRPr="00434AB8" w:rsidRDefault="00434AB8" w:rsidP="00434AB8">
      <w:pPr>
        <w:pStyle w:val="EndNoteBibliography"/>
        <w:ind w:left="720" w:hanging="720"/>
        <w:rPr>
          <w:noProof/>
        </w:rPr>
      </w:pPr>
      <w:r w:rsidRPr="00434AB8">
        <w:rPr>
          <w:noProof/>
        </w:rPr>
        <w:t xml:space="preserve">Abboud, M. R., Cançado, R. D., De Montalembert, M., Smith, W. R., Rimawi, H., Voskaridou, E., Güvenç, B., Ataga, K. I., Keefe, D., Grosch, K., Watson, J., Reshetnyak, E., Nassin, M. L., &amp; Dei-Adomakoh, Y. (2025). Crizanlizumab with or without hydroxyurea in patients with sickle cell disease (STAND): primary analyses from a placebo-controlled, randomised, double-blind, phase 3 trial. </w:t>
      </w:r>
      <w:r w:rsidRPr="00434AB8">
        <w:rPr>
          <w:i/>
          <w:noProof/>
        </w:rPr>
        <w:t>The Lancet Haematology</w:t>
      </w:r>
      <w:r w:rsidRPr="00434AB8">
        <w:rPr>
          <w:noProof/>
        </w:rPr>
        <w:t>,</w:t>
      </w:r>
      <w:r w:rsidRPr="00434AB8">
        <w:rPr>
          <w:i/>
          <w:noProof/>
        </w:rPr>
        <w:t xml:space="preserve"> 12</w:t>
      </w:r>
      <w:r w:rsidRPr="00434AB8">
        <w:rPr>
          <w:noProof/>
        </w:rPr>
        <w:t xml:space="preserve">(4), e248-e257. </w:t>
      </w:r>
      <w:hyperlink r:id="rId5" w:history="1">
        <w:r w:rsidRPr="00434AB8">
          <w:rPr>
            <w:rStyle w:val="Hyperlink"/>
            <w:noProof/>
          </w:rPr>
          <w:t>https://doi.org/https://doi.org/10.1016/S2352-3026(24)00384-3</w:t>
        </w:r>
      </w:hyperlink>
      <w:r w:rsidRPr="00434AB8">
        <w:rPr>
          <w:noProof/>
        </w:rPr>
        <w:t xml:space="preserve"> </w:t>
      </w:r>
    </w:p>
    <w:p w14:paraId="522D685A" w14:textId="7E1C470B" w:rsidR="00434AB8" w:rsidRPr="00434AB8" w:rsidRDefault="00434AB8" w:rsidP="00434AB8">
      <w:pPr>
        <w:pStyle w:val="EndNoteBibliography"/>
        <w:ind w:left="720" w:hanging="720"/>
        <w:rPr>
          <w:noProof/>
        </w:rPr>
      </w:pPr>
      <w:r w:rsidRPr="00434AB8">
        <w:rPr>
          <w:noProof/>
        </w:rPr>
        <w:t xml:space="preserve">Administration, U. S. F. D. (2019). </w:t>
      </w:r>
      <w:r w:rsidRPr="00434AB8">
        <w:rPr>
          <w:i/>
          <w:noProof/>
        </w:rPr>
        <w:t>FDA approves crizanlizumab-tmca for sickle cell disease</w:t>
      </w:r>
      <w:r w:rsidRPr="00434AB8">
        <w:rPr>
          <w:noProof/>
        </w:rPr>
        <w:t xml:space="preserve">. U.S. Food &amp; Drug Administration. </w:t>
      </w:r>
      <w:hyperlink r:id="rId6" w:history="1">
        <w:r w:rsidRPr="00434AB8">
          <w:rPr>
            <w:rStyle w:val="Hyperlink"/>
            <w:noProof/>
          </w:rPr>
          <w:t>https://www.fda.gov/drugs/resources-information-approved-drugs/fda-approves-crizanlizumab-tmca-sickle-cell-disease?utm_source=chatgpt.com</w:t>
        </w:r>
      </w:hyperlink>
    </w:p>
    <w:p w14:paraId="6D5397A5" w14:textId="79FFAB80" w:rsidR="00434AB8" w:rsidRPr="00434AB8" w:rsidRDefault="00434AB8" w:rsidP="00434AB8">
      <w:pPr>
        <w:pStyle w:val="EndNoteBibliography"/>
        <w:ind w:left="720" w:hanging="720"/>
        <w:rPr>
          <w:noProof/>
        </w:rPr>
      </w:pPr>
      <w:r w:rsidRPr="00434AB8">
        <w:rPr>
          <w:noProof/>
        </w:rPr>
        <w:t xml:space="preserve">Control, C. f. D. (2024). </w:t>
      </w:r>
      <w:r w:rsidRPr="00434AB8">
        <w:rPr>
          <w:i/>
          <w:noProof/>
        </w:rPr>
        <w:t>Data and Statistics on Sickle Cell Disease</w:t>
      </w:r>
      <w:r w:rsidRPr="00434AB8">
        <w:rPr>
          <w:noProof/>
        </w:rPr>
        <w:t xml:space="preserve">. Center for Disease Control. </w:t>
      </w:r>
      <w:hyperlink r:id="rId7" w:history="1">
        <w:r w:rsidRPr="00434AB8">
          <w:rPr>
            <w:rStyle w:val="Hyperlink"/>
            <w:noProof/>
          </w:rPr>
          <w:t>https://www.cdc.gov/sickle-cell/data/index.html?utm_source=chatgpt.com</w:t>
        </w:r>
      </w:hyperlink>
    </w:p>
    <w:p w14:paraId="58413BD5" w14:textId="6D83551E" w:rsidR="00434AB8" w:rsidRPr="00434AB8" w:rsidRDefault="00434AB8" w:rsidP="00434AB8">
      <w:pPr>
        <w:pStyle w:val="EndNoteBibliography"/>
        <w:ind w:left="720" w:hanging="720"/>
        <w:rPr>
          <w:noProof/>
        </w:rPr>
      </w:pPr>
      <w:r w:rsidRPr="00434AB8">
        <w:rPr>
          <w:noProof/>
        </w:rPr>
        <w:t xml:space="preserve">DeBonnett, L., Joshi, V., Silva-Pinto, A. C., Colombatti, R., Pasanisi, A., Arcioni, F., Cançado, R. D., Sarp, S., Sarkar, R., &amp; Soliman, W. (2025). Real-World Evidence of Crizanlizumab Showing Reductions in Vaso-Occlusive Crises and Opioid Usage in Sickle Cell Disease. </w:t>
      </w:r>
      <w:r w:rsidRPr="00434AB8">
        <w:rPr>
          <w:i/>
          <w:noProof/>
        </w:rPr>
        <w:t>Eur J Haematol</w:t>
      </w:r>
      <w:r w:rsidRPr="00434AB8">
        <w:rPr>
          <w:noProof/>
        </w:rPr>
        <w:t>,</w:t>
      </w:r>
      <w:r w:rsidRPr="00434AB8">
        <w:rPr>
          <w:i/>
          <w:noProof/>
        </w:rPr>
        <w:t xml:space="preserve"> 114</w:t>
      </w:r>
      <w:r w:rsidRPr="00434AB8">
        <w:rPr>
          <w:noProof/>
        </w:rPr>
        <w:t xml:space="preserve">(2), 293-302. </w:t>
      </w:r>
      <w:hyperlink r:id="rId8" w:history="1">
        <w:r w:rsidRPr="00434AB8">
          <w:rPr>
            <w:rStyle w:val="Hyperlink"/>
            <w:noProof/>
          </w:rPr>
          <w:t>https://doi.org/10.1111/ejh.14323</w:t>
        </w:r>
      </w:hyperlink>
      <w:r w:rsidRPr="00434AB8">
        <w:rPr>
          <w:noProof/>
        </w:rPr>
        <w:t xml:space="preserve"> </w:t>
      </w:r>
    </w:p>
    <w:p w14:paraId="7BC98A0F" w14:textId="1040EC56" w:rsidR="00434AB8" w:rsidRPr="00434AB8" w:rsidRDefault="00434AB8" w:rsidP="00434AB8">
      <w:pPr>
        <w:pStyle w:val="EndNoteBibliography"/>
        <w:ind w:left="720" w:hanging="720"/>
        <w:rPr>
          <w:noProof/>
        </w:rPr>
      </w:pPr>
      <w:r w:rsidRPr="00434AB8">
        <w:rPr>
          <w:noProof/>
        </w:rPr>
        <w:t xml:space="preserve">Karki, N. R., &amp; Kutlar, A. (2021). P-Selectin Blockade in the Treatment of Painful Vaso-Occlusive Crises in Sickle Cell Disease: A Spotlight on Crizanlizumab. </w:t>
      </w:r>
      <w:r w:rsidRPr="00434AB8">
        <w:rPr>
          <w:i/>
          <w:noProof/>
        </w:rPr>
        <w:t>J Pain Res</w:t>
      </w:r>
      <w:r w:rsidRPr="00434AB8">
        <w:rPr>
          <w:noProof/>
        </w:rPr>
        <w:t>,</w:t>
      </w:r>
      <w:r w:rsidRPr="00434AB8">
        <w:rPr>
          <w:i/>
          <w:noProof/>
        </w:rPr>
        <w:t xml:space="preserve"> 14</w:t>
      </w:r>
      <w:r w:rsidRPr="00434AB8">
        <w:rPr>
          <w:noProof/>
        </w:rPr>
        <w:t xml:space="preserve">, 849-856. </w:t>
      </w:r>
      <w:hyperlink r:id="rId9" w:history="1">
        <w:r w:rsidRPr="00434AB8">
          <w:rPr>
            <w:rStyle w:val="Hyperlink"/>
            <w:noProof/>
          </w:rPr>
          <w:t>https://doi.org/10.2147/jpr.S278285</w:t>
        </w:r>
      </w:hyperlink>
      <w:r w:rsidRPr="00434AB8">
        <w:rPr>
          <w:noProof/>
        </w:rPr>
        <w:t xml:space="preserve"> </w:t>
      </w:r>
    </w:p>
    <w:p w14:paraId="53ACDEF1" w14:textId="28F24131" w:rsidR="00434AB8" w:rsidRPr="00434AB8" w:rsidRDefault="00434AB8" w:rsidP="00434AB8">
      <w:pPr>
        <w:pStyle w:val="EndNoteBibliography"/>
        <w:ind w:left="720" w:hanging="720"/>
        <w:rPr>
          <w:noProof/>
        </w:rPr>
      </w:pPr>
      <w:r w:rsidRPr="00434AB8">
        <w:rPr>
          <w:noProof/>
        </w:rPr>
        <w:t xml:space="preserve">Lu, M., Kanne, C. K., Reddington, R. C., Lezzar, D. L., Sheehan, V. A., &amp; Shevkoplyas, S. S. (2021). Concurrent Assessment of Deformability and Adhesiveness of Sickle Red Blood Cells by Measuring Perfusion of an Adhesive Artificial Microvascular Network [Original Research]. </w:t>
      </w:r>
      <w:r w:rsidRPr="00434AB8">
        <w:rPr>
          <w:i/>
          <w:noProof/>
        </w:rPr>
        <w:t>Frontiers in Physiology</w:t>
      </w:r>
      <w:r w:rsidRPr="00434AB8">
        <w:rPr>
          <w:noProof/>
        </w:rPr>
        <w:t>,</w:t>
      </w:r>
      <w:r w:rsidRPr="00434AB8">
        <w:rPr>
          <w:i/>
          <w:noProof/>
        </w:rPr>
        <w:t xml:space="preserve"> Volume 12 - 2021</w:t>
      </w:r>
      <w:r w:rsidRPr="00434AB8">
        <w:rPr>
          <w:noProof/>
        </w:rPr>
        <w:t xml:space="preserve">. </w:t>
      </w:r>
      <w:hyperlink r:id="rId10" w:history="1">
        <w:r w:rsidRPr="00434AB8">
          <w:rPr>
            <w:rStyle w:val="Hyperlink"/>
            <w:noProof/>
          </w:rPr>
          <w:t>https://doi.org/10.3389/fphys.2021.633080</w:t>
        </w:r>
      </w:hyperlink>
      <w:r w:rsidRPr="00434AB8">
        <w:rPr>
          <w:noProof/>
        </w:rPr>
        <w:t xml:space="preserve"> </w:t>
      </w:r>
    </w:p>
    <w:p w14:paraId="370741CB" w14:textId="1F12CFC2" w:rsidR="00434AB8" w:rsidRPr="00434AB8" w:rsidRDefault="00434AB8" w:rsidP="00434AB8">
      <w:pPr>
        <w:pStyle w:val="EndNoteBibliography"/>
        <w:ind w:left="720" w:hanging="720"/>
        <w:rPr>
          <w:noProof/>
        </w:rPr>
      </w:pPr>
      <w:r w:rsidRPr="00434AB8">
        <w:rPr>
          <w:noProof/>
        </w:rPr>
        <w:t xml:space="preserve">Nader, E., Romana, M., &amp; Connes, P. (2020). The Red Blood Cell-Inflammation Vicious Circle in Sickle Cell Disease. </w:t>
      </w:r>
      <w:r w:rsidRPr="00434AB8">
        <w:rPr>
          <w:i/>
          <w:noProof/>
        </w:rPr>
        <w:t>Front Immunol</w:t>
      </w:r>
      <w:r w:rsidRPr="00434AB8">
        <w:rPr>
          <w:noProof/>
        </w:rPr>
        <w:t>,</w:t>
      </w:r>
      <w:r w:rsidRPr="00434AB8">
        <w:rPr>
          <w:i/>
          <w:noProof/>
        </w:rPr>
        <w:t xml:space="preserve"> 11</w:t>
      </w:r>
      <w:r w:rsidRPr="00434AB8">
        <w:rPr>
          <w:noProof/>
        </w:rPr>
        <w:t xml:space="preserve">, 454. </w:t>
      </w:r>
      <w:hyperlink r:id="rId11" w:history="1">
        <w:r w:rsidRPr="00434AB8">
          <w:rPr>
            <w:rStyle w:val="Hyperlink"/>
            <w:noProof/>
          </w:rPr>
          <w:t>https://doi.org/10.3389/fimmu.2020.00454</w:t>
        </w:r>
      </w:hyperlink>
      <w:r w:rsidRPr="00434AB8">
        <w:rPr>
          <w:noProof/>
        </w:rPr>
        <w:t xml:space="preserve"> </w:t>
      </w:r>
    </w:p>
    <w:p w14:paraId="127301DB" w14:textId="3DCE0CC4" w:rsidR="00434AB8" w:rsidRPr="00434AB8" w:rsidRDefault="00434AB8" w:rsidP="00434AB8">
      <w:pPr>
        <w:pStyle w:val="EndNoteBibliography"/>
        <w:ind w:left="720" w:hanging="720"/>
        <w:rPr>
          <w:noProof/>
        </w:rPr>
      </w:pPr>
      <w:r w:rsidRPr="00434AB8">
        <w:rPr>
          <w:noProof/>
        </w:rPr>
        <w:t xml:space="preserve">Stevens, D. L., Hix, M., &amp; Gildon, B. L. (2021). Crizanlizumab for the Prevention of Vaso-Occlusive Pain Crises in Sickle Cell Disease. </w:t>
      </w:r>
      <w:r w:rsidRPr="00434AB8">
        <w:rPr>
          <w:i/>
          <w:noProof/>
        </w:rPr>
        <w:t>J Pharm Technol</w:t>
      </w:r>
      <w:r w:rsidRPr="00434AB8">
        <w:rPr>
          <w:noProof/>
        </w:rPr>
        <w:t>,</w:t>
      </w:r>
      <w:r w:rsidRPr="00434AB8">
        <w:rPr>
          <w:i/>
          <w:noProof/>
        </w:rPr>
        <w:t xml:space="preserve"> 37</w:t>
      </w:r>
      <w:r w:rsidRPr="00434AB8">
        <w:rPr>
          <w:noProof/>
        </w:rPr>
        <w:t xml:space="preserve">(4), 209-215. </w:t>
      </w:r>
      <w:hyperlink r:id="rId12" w:history="1">
        <w:r w:rsidRPr="00434AB8">
          <w:rPr>
            <w:rStyle w:val="Hyperlink"/>
            <w:noProof/>
          </w:rPr>
          <w:t>https://doi.org/10.1177/87551225211008460</w:t>
        </w:r>
      </w:hyperlink>
      <w:r w:rsidRPr="00434AB8">
        <w:rPr>
          <w:noProof/>
        </w:rPr>
        <w:t xml:space="preserve"> </w:t>
      </w:r>
    </w:p>
    <w:p w14:paraId="39CA3511" w14:textId="712ACFCE" w:rsidR="00445C0B" w:rsidRDefault="004922B2" w:rsidP="00445C0B">
      <w:pPr>
        <w:spacing w:line="480" w:lineRule="auto"/>
        <w:rPr>
          <w:rFonts w:ascii="Times New Roman" w:hAnsi="Times New Roman" w:cs="Times New Roman"/>
        </w:rPr>
      </w:pPr>
      <w:r>
        <w:rPr>
          <w:rFonts w:ascii="Times New Roman" w:hAnsi="Times New Roman" w:cs="Times New Roman"/>
        </w:rPr>
        <w:fldChar w:fldCharType="end"/>
      </w:r>
    </w:p>
    <w:sectPr w:rsidR="00445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14F35"/>
    <w:multiLevelType w:val="multilevel"/>
    <w:tmpl w:val="F0E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78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WORKS CITED&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29efapww00dre5f5zp00axsadxxttss200&quot;&gt;yjxfcugmvj,hkbjvgjhfdfb&lt;record-ids&gt;&lt;item&gt;1&lt;/item&gt;&lt;item&gt;2&lt;/item&gt;&lt;item&gt;3&lt;/item&gt;&lt;item&gt;4&lt;/item&gt;&lt;item&gt;5&lt;/item&gt;&lt;item&gt;6&lt;/item&gt;&lt;item&gt;7&lt;/item&gt;&lt;item&gt;8&lt;/item&gt;&lt;/record-ids&gt;&lt;/item&gt;&lt;/Libraries&gt;"/>
  </w:docVars>
  <w:rsids>
    <w:rsidRoot w:val="00445C0B"/>
    <w:rsid w:val="00000CFD"/>
    <w:rsid w:val="0000578F"/>
    <w:rsid w:val="00007973"/>
    <w:rsid w:val="0002161D"/>
    <w:rsid w:val="000243E3"/>
    <w:rsid w:val="00024DF7"/>
    <w:rsid w:val="000322BC"/>
    <w:rsid w:val="00036E53"/>
    <w:rsid w:val="00042D4D"/>
    <w:rsid w:val="000455F5"/>
    <w:rsid w:val="000530AC"/>
    <w:rsid w:val="00056D4A"/>
    <w:rsid w:val="0006361F"/>
    <w:rsid w:val="00064CB3"/>
    <w:rsid w:val="000656A2"/>
    <w:rsid w:val="00073049"/>
    <w:rsid w:val="000748E1"/>
    <w:rsid w:val="00084C1A"/>
    <w:rsid w:val="00086BEC"/>
    <w:rsid w:val="00090802"/>
    <w:rsid w:val="00092415"/>
    <w:rsid w:val="00092856"/>
    <w:rsid w:val="000931E7"/>
    <w:rsid w:val="00095085"/>
    <w:rsid w:val="000A0C99"/>
    <w:rsid w:val="000A553C"/>
    <w:rsid w:val="000B13B5"/>
    <w:rsid w:val="000B65EF"/>
    <w:rsid w:val="000B674F"/>
    <w:rsid w:val="000B7FA5"/>
    <w:rsid w:val="000C6059"/>
    <w:rsid w:val="000C77EA"/>
    <w:rsid w:val="000C7C0F"/>
    <w:rsid w:val="000D5309"/>
    <w:rsid w:val="000D57EC"/>
    <w:rsid w:val="000E04F2"/>
    <w:rsid w:val="000E5CCA"/>
    <w:rsid w:val="000E7181"/>
    <w:rsid w:val="00100FB8"/>
    <w:rsid w:val="001027C7"/>
    <w:rsid w:val="00102993"/>
    <w:rsid w:val="00103E73"/>
    <w:rsid w:val="00105B8B"/>
    <w:rsid w:val="001133AD"/>
    <w:rsid w:val="00113D41"/>
    <w:rsid w:val="00114D8B"/>
    <w:rsid w:val="0011640F"/>
    <w:rsid w:val="00122381"/>
    <w:rsid w:val="00127CD9"/>
    <w:rsid w:val="001366BB"/>
    <w:rsid w:val="00137DDB"/>
    <w:rsid w:val="0014221A"/>
    <w:rsid w:val="0014314A"/>
    <w:rsid w:val="001444DC"/>
    <w:rsid w:val="00160401"/>
    <w:rsid w:val="00161934"/>
    <w:rsid w:val="001625FE"/>
    <w:rsid w:val="00170FC7"/>
    <w:rsid w:val="0018078A"/>
    <w:rsid w:val="001837B4"/>
    <w:rsid w:val="001878DF"/>
    <w:rsid w:val="00187CAB"/>
    <w:rsid w:val="001927B8"/>
    <w:rsid w:val="001936EB"/>
    <w:rsid w:val="001937DC"/>
    <w:rsid w:val="001939A3"/>
    <w:rsid w:val="001A4560"/>
    <w:rsid w:val="001A5247"/>
    <w:rsid w:val="001A58AA"/>
    <w:rsid w:val="001A738C"/>
    <w:rsid w:val="001A7D8D"/>
    <w:rsid w:val="001B56C3"/>
    <w:rsid w:val="001D03DF"/>
    <w:rsid w:val="001D386A"/>
    <w:rsid w:val="001E1887"/>
    <w:rsid w:val="001F0027"/>
    <w:rsid w:val="001F05CC"/>
    <w:rsid w:val="001F5C1E"/>
    <w:rsid w:val="001F7F7E"/>
    <w:rsid w:val="00200C92"/>
    <w:rsid w:val="002022E5"/>
    <w:rsid w:val="00202AF8"/>
    <w:rsid w:val="002047A6"/>
    <w:rsid w:val="00204AF5"/>
    <w:rsid w:val="002068CF"/>
    <w:rsid w:val="002113ED"/>
    <w:rsid w:val="002122A1"/>
    <w:rsid w:val="00227B8C"/>
    <w:rsid w:val="00237334"/>
    <w:rsid w:val="002378EE"/>
    <w:rsid w:val="00243BBC"/>
    <w:rsid w:val="00253F39"/>
    <w:rsid w:val="002626FC"/>
    <w:rsid w:val="00273B5A"/>
    <w:rsid w:val="00280CFC"/>
    <w:rsid w:val="00282A10"/>
    <w:rsid w:val="002867CB"/>
    <w:rsid w:val="002900BC"/>
    <w:rsid w:val="00293E4F"/>
    <w:rsid w:val="00295F71"/>
    <w:rsid w:val="002A28FF"/>
    <w:rsid w:val="002A522A"/>
    <w:rsid w:val="002B0365"/>
    <w:rsid w:val="002D136D"/>
    <w:rsid w:val="002D3D96"/>
    <w:rsid w:val="002D6B39"/>
    <w:rsid w:val="002D6D2C"/>
    <w:rsid w:val="002D74D3"/>
    <w:rsid w:val="002E0B42"/>
    <w:rsid w:val="002E2371"/>
    <w:rsid w:val="002F2D2B"/>
    <w:rsid w:val="002F33F8"/>
    <w:rsid w:val="002F3C35"/>
    <w:rsid w:val="002F55B4"/>
    <w:rsid w:val="002F7F09"/>
    <w:rsid w:val="00300173"/>
    <w:rsid w:val="003006D8"/>
    <w:rsid w:val="00302822"/>
    <w:rsid w:val="0030578A"/>
    <w:rsid w:val="00305C72"/>
    <w:rsid w:val="00316C14"/>
    <w:rsid w:val="00322944"/>
    <w:rsid w:val="00322978"/>
    <w:rsid w:val="00332A76"/>
    <w:rsid w:val="00333C13"/>
    <w:rsid w:val="00334B86"/>
    <w:rsid w:val="0034107A"/>
    <w:rsid w:val="003410E5"/>
    <w:rsid w:val="00344296"/>
    <w:rsid w:val="003472B7"/>
    <w:rsid w:val="003516EA"/>
    <w:rsid w:val="00351DB8"/>
    <w:rsid w:val="00352022"/>
    <w:rsid w:val="00352FA6"/>
    <w:rsid w:val="003532D4"/>
    <w:rsid w:val="00367264"/>
    <w:rsid w:val="00371273"/>
    <w:rsid w:val="003712FD"/>
    <w:rsid w:val="003900C0"/>
    <w:rsid w:val="00391D84"/>
    <w:rsid w:val="003920DE"/>
    <w:rsid w:val="003974FA"/>
    <w:rsid w:val="003A0512"/>
    <w:rsid w:val="003A2A53"/>
    <w:rsid w:val="003A5F84"/>
    <w:rsid w:val="003B1523"/>
    <w:rsid w:val="003B1E6E"/>
    <w:rsid w:val="003B3884"/>
    <w:rsid w:val="003B4BC2"/>
    <w:rsid w:val="003C07BC"/>
    <w:rsid w:val="003C59A5"/>
    <w:rsid w:val="003E3C05"/>
    <w:rsid w:val="003E70D5"/>
    <w:rsid w:val="003F437C"/>
    <w:rsid w:val="003F5C3B"/>
    <w:rsid w:val="003F791B"/>
    <w:rsid w:val="00420AE1"/>
    <w:rsid w:val="0042161C"/>
    <w:rsid w:val="004272B5"/>
    <w:rsid w:val="00427C88"/>
    <w:rsid w:val="00434AB8"/>
    <w:rsid w:val="0043636B"/>
    <w:rsid w:val="004401C0"/>
    <w:rsid w:val="00440969"/>
    <w:rsid w:val="00440F1F"/>
    <w:rsid w:val="00441D1B"/>
    <w:rsid w:val="004447C3"/>
    <w:rsid w:val="00445C0B"/>
    <w:rsid w:val="00446237"/>
    <w:rsid w:val="00473150"/>
    <w:rsid w:val="00475581"/>
    <w:rsid w:val="004837A3"/>
    <w:rsid w:val="004873CE"/>
    <w:rsid w:val="0049075F"/>
    <w:rsid w:val="004922B2"/>
    <w:rsid w:val="00493E61"/>
    <w:rsid w:val="004B3459"/>
    <w:rsid w:val="004B4AB2"/>
    <w:rsid w:val="004B63BC"/>
    <w:rsid w:val="004B7CF5"/>
    <w:rsid w:val="004C0FFD"/>
    <w:rsid w:val="004C2F69"/>
    <w:rsid w:val="004C75F8"/>
    <w:rsid w:val="004D1DDD"/>
    <w:rsid w:val="004D1EF4"/>
    <w:rsid w:val="004E1B45"/>
    <w:rsid w:val="004E6704"/>
    <w:rsid w:val="004F3237"/>
    <w:rsid w:val="004F40A6"/>
    <w:rsid w:val="004F4F9A"/>
    <w:rsid w:val="004F4FF8"/>
    <w:rsid w:val="00502876"/>
    <w:rsid w:val="00503FC7"/>
    <w:rsid w:val="00507331"/>
    <w:rsid w:val="0051224E"/>
    <w:rsid w:val="00513F7A"/>
    <w:rsid w:val="00517DDF"/>
    <w:rsid w:val="00520C01"/>
    <w:rsid w:val="00522578"/>
    <w:rsid w:val="0052424D"/>
    <w:rsid w:val="00524A81"/>
    <w:rsid w:val="00524AEA"/>
    <w:rsid w:val="00531193"/>
    <w:rsid w:val="00534F17"/>
    <w:rsid w:val="00535C5C"/>
    <w:rsid w:val="00542FE5"/>
    <w:rsid w:val="0054478B"/>
    <w:rsid w:val="00552C58"/>
    <w:rsid w:val="00554E51"/>
    <w:rsid w:val="005571B7"/>
    <w:rsid w:val="00561EE3"/>
    <w:rsid w:val="00566522"/>
    <w:rsid w:val="00570072"/>
    <w:rsid w:val="00572153"/>
    <w:rsid w:val="0057315E"/>
    <w:rsid w:val="00576ECB"/>
    <w:rsid w:val="00577206"/>
    <w:rsid w:val="00577605"/>
    <w:rsid w:val="00585F5E"/>
    <w:rsid w:val="00587D23"/>
    <w:rsid w:val="00590B17"/>
    <w:rsid w:val="00592D18"/>
    <w:rsid w:val="00596E86"/>
    <w:rsid w:val="005A1F26"/>
    <w:rsid w:val="005A62D2"/>
    <w:rsid w:val="005A797D"/>
    <w:rsid w:val="005B0A8B"/>
    <w:rsid w:val="005B370A"/>
    <w:rsid w:val="005B632D"/>
    <w:rsid w:val="005C40DB"/>
    <w:rsid w:val="005C6DCB"/>
    <w:rsid w:val="005C785F"/>
    <w:rsid w:val="005D322A"/>
    <w:rsid w:val="005E1183"/>
    <w:rsid w:val="005E5AAE"/>
    <w:rsid w:val="005E6326"/>
    <w:rsid w:val="005F3214"/>
    <w:rsid w:val="00600605"/>
    <w:rsid w:val="00605C67"/>
    <w:rsid w:val="00616C6E"/>
    <w:rsid w:val="0062215E"/>
    <w:rsid w:val="00633F46"/>
    <w:rsid w:val="00640C40"/>
    <w:rsid w:val="0065261B"/>
    <w:rsid w:val="00655FE4"/>
    <w:rsid w:val="00662B65"/>
    <w:rsid w:val="0066495F"/>
    <w:rsid w:val="00665272"/>
    <w:rsid w:val="00666078"/>
    <w:rsid w:val="006679C2"/>
    <w:rsid w:val="00671886"/>
    <w:rsid w:val="00673C02"/>
    <w:rsid w:val="00673E63"/>
    <w:rsid w:val="00674419"/>
    <w:rsid w:val="006801BF"/>
    <w:rsid w:val="00681060"/>
    <w:rsid w:val="006861A9"/>
    <w:rsid w:val="00686BA5"/>
    <w:rsid w:val="00690190"/>
    <w:rsid w:val="00693677"/>
    <w:rsid w:val="006A1E9E"/>
    <w:rsid w:val="006A2CF1"/>
    <w:rsid w:val="006A3228"/>
    <w:rsid w:val="006B5E61"/>
    <w:rsid w:val="006B65D7"/>
    <w:rsid w:val="006B69DD"/>
    <w:rsid w:val="006C3A03"/>
    <w:rsid w:val="006C67DC"/>
    <w:rsid w:val="006D1613"/>
    <w:rsid w:val="006D42B8"/>
    <w:rsid w:val="006E09BB"/>
    <w:rsid w:val="006E0CDB"/>
    <w:rsid w:val="006E1815"/>
    <w:rsid w:val="006E5D43"/>
    <w:rsid w:val="006F0CC2"/>
    <w:rsid w:val="006F247B"/>
    <w:rsid w:val="006F2B41"/>
    <w:rsid w:val="00702DAE"/>
    <w:rsid w:val="00706D11"/>
    <w:rsid w:val="00711C4A"/>
    <w:rsid w:val="00711D80"/>
    <w:rsid w:val="007125AA"/>
    <w:rsid w:val="00713C85"/>
    <w:rsid w:val="007214F0"/>
    <w:rsid w:val="0073054E"/>
    <w:rsid w:val="00731772"/>
    <w:rsid w:val="007325E6"/>
    <w:rsid w:val="00733C58"/>
    <w:rsid w:val="00734179"/>
    <w:rsid w:val="007377C4"/>
    <w:rsid w:val="007410B5"/>
    <w:rsid w:val="007412A4"/>
    <w:rsid w:val="00743F29"/>
    <w:rsid w:val="0074620F"/>
    <w:rsid w:val="00746D63"/>
    <w:rsid w:val="00747337"/>
    <w:rsid w:val="00762371"/>
    <w:rsid w:val="00764B62"/>
    <w:rsid w:val="0076744B"/>
    <w:rsid w:val="00794804"/>
    <w:rsid w:val="007A01C2"/>
    <w:rsid w:val="007A0D69"/>
    <w:rsid w:val="007A4724"/>
    <w:rsid w:val="007B72FD"/>
    <w:rsid w:val="007C09DA"/>
    <w:rsid w:val="007C2345"/>
    <w:rsid w:val="007C5BD5"/>
    <w:rsid w:val="007D04C4"/>
    <w:rsid w:val="007D251F"/>
    <w:rsid w:val="007D27DF"/>
    <w:rsid w:val="007D366B"/>
    <w:rsid w:val="007D5C8D"/>
    <w:rsid w:val="007E0BDF"/>
    <w:rsid w:val="007E551E"/>
    <w:rsid w:val="007E5D91"/>
    <w:rsid w:val="007F40A4"/>
    <w:rsid w:val="007F54DB"/>
    <w:rsid w:val="00801539"/>
    <w:rsid w:val="008017FE"/>
    <w:rsid w:val="008066E7"/>
    <w:rsid w:val="0081554C"/>
    <w:rsid w:val="0081602D"/>
    <w:rsid w:val="008241C4"/>
    <w:rsid w:val="0082572A"/>
    <w:rsid w:val="00833FBD"/>
    <w:rsid w:val="008360B5"/>
    <w:rsid w:val="008373BA"/>
    <w:rsid w:val="0084206F"/>
    <w:rsid w:val="008440C4"/>
    <w:rsid w:val="008443F5"/>
    <w:rsid w:val="008468A8"/>
    <w:rsid w:val="008501CC"/>
    <w:rsid w:val="008525EF"/>
    <w:rsid w:val="008615FE"/>
    <w:rsid w:val="0086338B"/>
    <w:rsid w:val="00870F4A"/>
    <w:rsid w:val="008730D1"/>
    <w:rsid w:val="008734C4"/>
    <w:rsid w:val="00885E33"/>
    <w:rsid w:val="008917C8"/>
    <w:rsid w:val="008920D2"/>
    <w:rsid w:val="00895F0F"/>
    <w:rsid w:val="008A5B2F"/>
    <w:rsid w:val="008A6208"/>
    <w:rsid w:val="008A672C"/>
    <w:rsid w:val="008A696F"/>
    <w:rsid w:val="008B525D"/>
    <w:rsid w:val="008B6424"/>
    <w:rsid w:val="008C0998"/>
    <w:rsid w:val="008D1B8C"/>
    <w:rsid w:val="008D507D"/>
    <w:rsid w:val="008E1344"/>
    <w:rsid w:val="008F28D4"/>
    <w:rsid w:val="00903148"/>
    <w:rsid w:val="00905552"/>
    <w:rsid w:val="009066E9"/>
    <w:rsid w:val="009078F3"/>
    <w:rsid w:val="00907BD7"/>
    <w:rsid w:val="00914B45"/>
    <w:rsid w:val="00930F4C"/>
    <w:rsid w:val="00932699"/>
    <w:rsid w:val="00936099"/>
    <w:rsid w:val="009365B4"/>
    <w:rsid w:val="00936D76"/>
    <w:rsid w:val="009463CF"/>
    <w:rsid w:val="0095035F"/>
    <w:rsid w:val="00950646"/>
    <w:rsid w:val="00950B80"/>
    <w:rsid w:val="0095315D"/>
    <w:rsid w:val="009541B5"/>
    <w:rsid w:val="00954368"/>
    <w:rsid w:val="00957B0F"/>
    <w:rsid w:val="0096407D"/>
    <w:rsid w:val="0096485F"/>
    <w:rsid w:val="0096497D"/>
    <w:rsid w:val="00966009"/>
    <w:rsid w:val="00967D58"/>
    <w:rsid w:val="00986D9D"/>
    <w:rsid w:val="009A4ED4"/>
    <w:rsid w:val="009A71D6"/>
    <w:rsid w:val="009B0E27"/>
    <w:rsid w:val="009B4304"/>
    <w:rsid w:val="009B5C9A"/>
    <w:rsid w:val="009B5EC6"/>
    <w:rsid w:val="009B6972"/>
    <w:rsid w:val="009B7980"/>
    <w:rsid w:val="009C1BDB"/>
    <w:rsid w:val="009C6AA1"/>
    <w:rsid w:val="009C7815"/>
    <w:rsid w:val="009D2965"/>
    <w:rsid w:val="009E3AA1"/>
    <w:rsid w:val="009F7678"/>
    <w:rsid w:val="00A00650"/>
    <w:rsid w:val="00A02F59"/>
    <w:rsid w:val="00A03791"/>
    <w:rsid w:val="00A04F23"/>
    <w:rsid w:val="00A06522"/>
    <w:rsid w:val="00A133DD"/>
    <w:rsid w:val="00A24808"/>
    <w:rsid w:val="00A36D45"/>
    <w:rsid w:val="00A37539"/>
    <w:rsid w:val="00A37A8C"/>
    <w:rsid w:val="00A40F2B"/>
    <w:rsid w:val="00A50F4A"/>
    <w:rsid w:val="00A519DA"/>
    <w:rsid w:val="00A57765"/>
    <w:rsid w:val="00A62D84"/>
    <w:rsid w:val="00A66242"/>
    <w:rsid w:val="00A70449"/>
    <w:rsid w:val="00A81ABE"/>
    <w:rsid w:val="00A81AC4"/>
    <w:rsid w:val="00A81B3E"/>
    <w:rsid w:val="00A847A5"/>
    <w:rsid w:val="00A92C53"/>
    <w:rsid w:val="00A97565"/>
    <w:rsid w:val="00AA1A67"/>
    <w:rsid w:val="00AA6B75"/>
    <w:rsid w:val="00AB0676"/>
    <w:rsid w:val="00AB14A6"/>
    <w:rsid w:val="00AC5FC6"/>
    <w:rsid w:val="00AD5819"/>
    <w:rsid w:val="00AE65C6"/>
    <w:rsid w:val="00AF172B"/>
    <w:rsid w:val="00AF29C1"/>
    <w:rsid w:val="00AF36F1"/>
    <w:rsid w:val="00AF7D3E"/>
    <w:rsid w:val="00B02B5A"/>
    <w:rsid w:val="00B04E90"/>
    <w:rsid w:val="00B0596F"/>
    <w:rsid w:val="00B11E92"/>
    <w:rsid w:val="00B24F80"/>
    <w:rsid w:val="00B33849"/>
    <w:rsid w:val="00B35787"/>
    <w:rsid w:val="00B3603A"/>
    <w:rsid w:val="00B416CD"/>
    <w:rsid w:val="00B56680"/>
    <w:rsid w:val="00B62DCE"/>
    <w:rsid w:val="00B65D81"/>
    <w:rsid w:val="00B66C25"/>
    <w:rsid w:val="00B706E7"/>
    <w:rsid w:val="00B765A3"/>
    <w:rsid w:val="00B76935"/>
    <w:rsid w:val="00B80F85"/>
    <w:rsid w:val="00B82153"/>
    <w:rsid w:val="00B9202F"/>
    <w:rsid w:val="00B94E74"/>
    <w:rsid w:val="00BA3C75"/>
    <w:rsid w:val="00BA6D8A"/>
    <w:rsid w:val="00BA6E96"/>
    <w:rsid w:val="00BA7350"/>
    <w:rsid w:val="00BB164B"/>
    <w:rsid w:val="00BB286A"/>
    <w:rsid w:val="00BB4C5A"/>
    <w:rsid w:val="00BB59AE"/>
    <w:rsid w:val="00BC5437"/>
    <w:rsid w:val="00BD6A84"/>
    <w:rsid w:val="00BD739B"/>
    <w:rsid w:val="00BE09A0"/>
    <w:rsid w:val="00BE34CC"/>
    <w:rsid w:val="00BE3942"/>
    <w:rsid w:val="00BE4D90"/>
    <w:rsid w:val="00BE5279"/>
    <w:rsid w:val="00BE7A39"/>
    <w:rsid w:val="00BF0B86"/>
    <w:rsid w:val="00BF16BC"/>
    <w:rsid w:val="00BF4877"/>
    <w:rsid w:val="00BF52A2"/>
    <w:rsid w:val="00C01DE5"/>
    <w:rsid w:val="00C05FC8"/>
    <w:rsid w:val="00C07E29"/>
    <w:rsid w:val="00C11EA4"/>
    <w:rsid w:val="00C16C87"/>
    <w:rsid w:val="00C229EB"/>
    <w:rsid w:val="00C2309A"/>
    <w:rsid w:val="00C25120"/>
    <w:rsid w:val="00C27B39"/>
    <w:rsid w:val="00C302F2"/>
    <w:rsid w:val="00C3160E"/>
    <w:rsid w:val="00C32F4D"/>
    <w:rsid w:val="00C335E1"/>
    <w:rsid w:val="00C367F4"/>
    <w:rsid w:val="00C42AA8"/>
    <w:rsid w:val="00C44B68"/>
    <w:rsid w:val="00C45D4B"/>
    <w:rsid w:val="00C46FE2"/>
    <w:rsid w:val="00C474B5"/>
    <w:rsid w:val="00C47FD4"/>
    <w:rsid w:val="00C50F84"/>
    <w:rsid w:val="00C6283A"/>
    <w:rsid w:val="00C65C08"/>
    <w:rsid w:val="00C74EE5"/>
    <w:rsid w:val="00C7674D"/>
    <w:rsid w:val="00C8483A"/>
    <w:rsid w:val="00CB1798"/>
    <w:rsid w:val="00CB5B5D"/>
    <w:rsid w:val="00CC752E"/>
    <w:rsid w:val="00CD3277"/>
    <w:rsid w:val="00CD509B"/>
    <w:rsid w:val="00CE0218"/>
    <w:rsid w:val="00CE36DA"/>
    <w:rsid w:val="00CE53F1"/>
    <w:rsid w:val="00CF2F90"/>
    <w:rsid w:val="00D01165"/>
    <w:rsid w:val="00D016EE"/>
    <w:rsid w:val="00D176A2"/>
    <w:rsid w:val="00D22316"/>
    <w:rsid w:val="00D30D62"/>
    <w:rsid w:val="00D40143"/>
    <w:rsid w:val="00D46EB4"/>
    <w:rsid w:val="00D54737"/>
    <w:rsid w:val="00D55A5B"/>
    <w:rsid w:val="00D674B8"/>
    <w:rsid w:val="00D82754"/>
    <w:rsid w:val="00D84EA0"/>
    <w:rsid w:val="00D93CEB"/>
    <w:rsid w:val="00DA0FA1"/>
    <w:rsid w:val="00DA4F1E"/>
    <w:rsid w:val="00DA78D8"/>
    <w:rsid w:val="00DC0A7B"/>
    <w:rsid w:val="00DC2E89"/>
    <w:rsid w:val="00DE0823"/>
    <w:rsid w:val="00DE20E4"/>
    <w:rsid w:val="00DE39AF"/>
    <w:rsid w:val="00DE3A38"/>
    <w:rsid w:val="00DE5629"/>
    <w:rsid w:val="00DE69A7"/>
    <w:rsid w:val="00DF4824"/>
    <w:rsid w:val="00DF6956"/>
    <w:rsid w:val="00DF6FA1"/>
    <w:rsid w:val="00DF6FA5"/>
    <w:rsid w:val="00E131BE"/>
    <w:rsid w:val="00E1543F"/>
    <w:rsid w:val="00E22B2A"/>
    <w:rsid w:val="00E243BC"/>
    <w:rsid w:val="00E30E01"/>
    <w:rsid w:val="00E35BBC"/>
    <w:rsid w:val="00E400A2"/>
    <w:rsid w:val="00E4410D"/>
    <w:rsid w:val="00E47E8B"/>
    <w:rsid w:val="00E50CCD"/>
    <w:rsid w:val="00E511E2"/>
    <w:rsid w:val="00E54B37"/>
    <w:rsid w:val="00E67129"/>
    <w:rsid w:val="00E71BA1"/>
    <w:rsid w:val="00E82223"/>
    <w:rsid w:val="00E85C8D"/>
    <w:rsid w:val="00E871E2"/>
    <w:rsid w:val="00E87724"/>
    <w:rsid w:val="00E91CE4"/>
    <w:rsid w:val="00E94AE5"/>
    <w:rsid w:val="00E959CB"/>
    <w:rsid w:val="00E96282"/>
    <w:rsid w:val="00EA19B2"/>
    <w:rsid w:val="00EA25EA"/>
    <w:rsid w:val="00EA61D9"/>
    <w:rsid w:val="00EB3732"/>
    <w:rsid w:val="00EC1960"/>
    <w:rsid w:val="00ED2F9D"/>
    <w:rsid w:val="00EE2B7E"/>
    <w:rsid w:val="00EE34AB"/>
    <w:rsid w:val="00EE3DFE"/>
    <w:rsid w:val="00EE71B4"/>
    <w:rsid w:val="00EF0B09"/>
    <w:rsid w:val="00EF6A64"/>
    <w:rsid w:val="00F0107D"/>
    <w:rsid w:val="00F01960"/>
    <w:rsid w:val="00F03DAE"/>
    <w:rsid w:val="00F046AE"/>
    <w:rsid w:val="00F11D43"/>
    <w:rsid w:val="00F14FF0"/>
    <w:rsid w:val="00F17443"/>
    <w:rsid w:val="00F2361D"/>
    <w:rsid w:val="00F244FF"/>
    <w:rsid w:val="00F32061"/>
    <w:rsid w:val="00F33906"/>
    <w:rsid w:val="00F477B9"/>
    <w:rsid w:val="00F501DD"/>
    <w:rsid w:val="00F51B05"/>
    <w:rsid w:val="00F55A91"/>
    <w:rsid w:val="00F67498"/>
    <w:rsid w:val="00F67C30"/>
    <w:rsid w:val="00F70E31"/>
    <w:rsid w:val="00F71DF3"/>
    <w:rsid w:val="00F72733"/>
    <w:rsid w:val="00F72921"/>
    <w:rsid w:val="00F76D7E"/>
    <w:rsid w:val="00F81335"/>
    <w:rsid w:val="00F8161E"/>
    <w:rsid w:val="00F93A3E"/>
    <w:rsid w:val="00F967E0"/>
    <w:rsid w:val="00F970C6"/>
    <w:rsid w:val="00FA6BA4"/>
    <w:rsid w:val="00FA78EE"/>
    <w:rsid w:val="00FB0071"/>
    <w:rsid w:val="00FB739B"/>
    <w:rsid w:val="00FC54AD"/>
    <w:rsid w:val="00FC58F9"/>
    <w:rsid w:val="00FC7E56"/>
    <w:rsid w:val="00FC7FDC"/>
    <w:rsid w:val="00FD18C4"/>
    <w:rsid w:val="00FD374E"/>
    <w:rsid w:val="00FD59EB"/>
    <w:rsid w:val="00FE46C7"/>
    <w:rsid w:val="00FF007C"/>
    <w:rsid w:val="00FF396A"/>
    <w:rsid w:val="00FF6CBB"/>
    <w:rsid w:val="1C10E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67C7"/>
  <w15:chartTrackingRefBased/>
  <w15:docId w15:val="{74EE7645-389E-494F-9EC8-582F7983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C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C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C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C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C0B"/>
    <w:rPr>
      <w:rFonts w:eastAsiaTheme="majorEastAsia" w:cstheme="majorBidi"/>
      <w:color w:val="272727" w:themeColor="text1" w:themeTint="D8"/>
    </w:rPr>
  </w:style>
  <w:style w:type="paragraph" w:styleId="Title">
    <w:name w:val="Title"/>
    <w:basedOn w:val="Normal"/>
    <w:next w:val="Normal"/>
    <w:link w:val="TitleChar"/>
    <w:uiPriority w:val="10"/>
    <w:qFormat/>
    <w:rsid w:val="00445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C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C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5C0B"/>
    <w:rPr>
      <w:i/>
      <w:iCs/>
      <w:color w:val="404040" w:themeColor="text1" w:themeTint="BF"/>
    </w:rPr>
  </w:style>
  <w:style w:type="paragraph" w:styleId="ListParagraph">
    <w:name w:val="List Paragraph"/>
    <w:basedOn w:val="Normal"/>
    <w:uiPriority w:val="34"/>
    <w:qFormat/>
    <w:rsid w:val="00445C0B"/>
    <w:pPr>
      <w:ind w:left="720"/>
      <w:contextualSpacing/>
    </w:pPr>
  </w:style>
  <w:style w:type="character" w:styleId="IntenseEmphasis">
    <w:name w:val="Intense Emphasis"/>
    <w:basedOn w:val="DefaultParagraphFont"/>
    <w:uiPriority w:val="21"/>
    <w:qFormat/>
    <w:rsid w:val="00445C0B"/>
    <w:rPr>
      <w:i/>
      <w:iCs/>
      <w:color w:val="0F4761" w:themeColor="accent1" w:themeShade="BF"/>
    </w:rPr>
  </w:style>
  <w:style w:type="paragraph" w:styleId="IntenseQuote">
    <w:name w:val="Intense Quote"/>
    <w:basedOn w:val="Normal"/>
    <w:next w:val="Normal"/>
    <w:link w:val="IntenseQuoteChar"/>
    <w:uiPriority w:val="30"/>
    <w:qFormat/>
    <w:rsid w:val="00445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C0B"/>
    <w:rPr>
      <w:i/>
      <w:iCs/>
      <w:color w:val="0F4761" w:themeColor="accent1" w:themeShade="BF"/>
    </w:rPr>
  </w:style>
  <w:style w:type="character" w:styleId="IntenseReference">
    <w:name w:val="Intense Reference"/>
    <w:basedOn w:val="DefaultParagraphFont"/>
    <w:uiPriority w:val="32"/>
    <w:qFormat/>
    <w:rsid w:val="00445C0B"/>
    <w:rPr>
      <w:b/>
      <w:bCs/>
      <w:smallCaps/>
      <w:color w:val="0F4761" w:themeColor="accent1" w:themeShade="BF"/>
      <w:spacing w:val="5"/>
    </w:rPr>
  </w:style>
  <w:style w:type="character" w:styleId="Hyperlink">
    <w:name w:val="Hyperlink"/>
    <w:basedOn w:val="DefaultParagraphFont"/>
    <w:uiPriority w:val="99"/>
    <w:unhideWhenUsed/>
    <w:rsid w:val="00633F46"/>
    <w:rPr>
      <w:color w:val="467886" w:themeColor="hyperlink"/>
      <w:u w:val="single"/>
    </w:rPr>
  </w:style>
  <w:style w:type="character" w:styleId="UnresolvedMention">
    <w:name w:val="Unresolved Mention"/>
    <w:basedOn w:val="DefaultParagraphFont"/>
    <w:uiPriority w:val="99"/>
    <w:semiHidden/>
    <w:unhideWhenUsed/>
    <w:rsid w:val="00633F46"/>
    <w:rPr>
      <w:color w:val="605E5C"/>
      <w:shd w:val="clear" w:color="auto" w:fill="E1DFDD"/>
    </w:rPr>
  </w:style>
  <w:style w:type="character" w:styleId="FollowedHyperlink">
    <w:name w:val="FollowedHyperlink"/>
    <w:basedOn w:val="DefaultParagraphFont"/>
    <w:uiPriority w:val="99"/>
    <w:semiHidden/>
    <w:unhideWhenUsed/>
    <w:rsid w:val="00056D4A"/>
    <w:rPr>
      <w:color w:val="96607D" w:themeColor="followedHyperlink"/>
      <w:u w:val="single"/>
    </w:rPr>
  </w:style>
  <w:style w:type="paragraph" w:customStyle="1" w:styleId="EndNoteBibliographyTitle">
    <w:name w:val="EndNote Bibliography Title"/>
    <w:basedOn w:val="Normal"/>
    <w:link w:val="EndNoteBibliographyTitleChar"/>
    <w:rsid w:val="004922B2"/>
    <w:pPr>
      <w:jc w:val="center"/>
    </w:pPr>
    <w:rPr>
      <w:rFonts w:ascii="Aptos" w:hAnsi="Aptos"/>
    </w:rPr>
  </w:style>
  <w:style w:type="character" w:customStyle="1" w:styleId="EndNoteBibliographyTitleChar">
    <w:name w:val="EndNote Bibliography Title Char"/>
    <w:basedOn w:val="DefaultParagraphFont"/>
    <w:link w:val="EndNoteBibliographyTitle"/>
    <w:rsid w:val="004922B2"/>
    <w:rPr>
      <w:rFonts w:ascii="Aptos" w:hAnsi="Aptos"/>
    </w:rPr>
  </w:style>
  <w:style w:type="paragraph" w:customStyle="1" w:styleId="EndNoteBibliography">
    <w:name w:val="EndNote Bibliography"/>
    <w:basedOn w:val="Normal"/>
    <w:link w:val="EndNoteBibliographyChar"/>
    <w:rsid w:val="004922B2"/>
    <w:rPr>
      <w:rFonts w:ascii="Aptos" w:hAnsi="Aptos"/>
    </w:rPr>
  </w:style>
  <w:style w:type="character" w:customStyle="1" w:styleId="EndNoteBibliographyChar">
    <w:name w:val="EndNote Bibliography Char"/>
    <w:basedOn w:val="DefaultParagraphFont"/>
    <w:link w:val="EndNoteBibliography"/>
    <w:rsid w:val="004922B2"/>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8537">
      <w:bodyDiv w:val="1"/>
      <w:marLeft w:val="0"/>
      <w:marRight w:val="0"/>
      <w:marTop w:val="0"/>
      <w:marBottom w:val="0"/>
      <w:divBdr>
        <w:top w:val="none" w:sz="0" w:space="0" w:color="auto"/>
        <w:left w:val="none" w:sz="0" w:space="0" w:color="auto"/>
        <w:bottom w:val="none" w:sz="0" w:space="0" w:color="auto"/>
        <w:right w:val="none" w:sz="0" w:space="0" w:color="auto"/>
      </w:divBdr>
    </w:div>
    <w:div w:id="74516742">
      <w:bodyDiv w:val="1"/>
      <w:marLeft w:val="0"/>
      <w:marRight w:val="0"/>
      <w:marTop w:val="0"/>
      <w:marBottom w:val="0"/>
      <w:divBdr>
        <w:top w:val="none" w:sz="0" w:space="0" w:color="auto"/>
        <w:left w:val="none" w:sz="0" w:space="0" w:color="auto"/>
        <w:bottom w:val="none" w:sz="0" w:space="0" w:color="auto"/>
        <w:right w:val="none" w:sz="0" w:space="0" w:color="auto"/>
      </w:divBdr>
    </w:div>
    <w:div w:id="405616667">
      <w:bodyDiv w:val="1"/>
      <w:marLeft w:val="0"/>
      <w:marRight w:val="0"/>
      <w:marTop w:val="0"/>
      <w:marBottom w:val="0"/>
      <w:divBdr>
        <w:top w:val="none" w:sz="0" w:space="0" w:color="auto"/>
        <w:left w:val="none" w:sz="0" w:space="0" w:color="auto"/>
        <w:bottom w:val="none" w:sz="0" w:space="0" w:color="auto"/>
        <w:right w:val="none" w:sz="0" w:space="0" w:color="auto"/>
      </w:divBdr>
    </w:div>
    <w:div w:id="1470242411">
      <w:bodyDiv w:val="1"/>
      <w:marLeft w:val="0"/>
      <w:marRight w:val="0"/>
      <w:marTop w:val="0"/>
      <w:marBottom w:val="0"/>
      <w:divBdr>
        <w:top w:val="none" w:sz="0" w:space="0" w:color="auto"/>
        <w:left w:val="none" w:sz="0" w:space="0" w:color="auto"/>
        <w:bottom w:val="none" w:sz="0" w:space="0" w:color="auto"/>
        <w:right w:val="none" w:sz="0" w:space="0" w:color="auto"/>
      </w:divBdr>
    </w:div>
    <w:div w:id="20408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ejh.143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sickle-cell/data/index.html?utm_source=chatgpt.com" TargetMode="External"/><Relationship Id="rId12" Type="http://schemas.openxmlformats.org/officeDocument/2006/relationships/hyperlink" Target="https://doi.org/10.1177/87551225211008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drugs/resources-information-approved-drugs/fda-approves-crizanlizumab-tmca-sickle-cell-disease?utm_source=chatgpt.com" TargetMode="External"/><Relationship Id="rId11" Type="http://schemas.openxmlformats.org/officeDocument/2006/relationships/hyperlink" Target="https://doi.org/10.3389/fimmu.2020.00454" TargetMode="External"/><Relationship Id="rId5" Type="http://schemas.openxmlformats.org/officeDocument/2006/relationships/hyperlink" Target="https://doi.org/https://doi.org/10.1016/S2352-3026(24)00384-3" TargetMode="External"/><Relationship Id="rId10" Type="http://schemas.openxmlformats.org/officeDocument/2006/relationships/hyperlink" Target="https://doi.org/10.3389/fphys.2021.633080" TargetMode="External"/><Relationship Id="rId4" Type="http://schemas.openxmlformats.org/officeDocument/2006/relationships/webSettings" Target="webSettings.xml"/><Relationship Id="rId9" Type="http://schemas.openxmlformats.org/officeDocument/2006/relationships/hyperlink" Target="https://doi.org/10.2147/jpr.S2782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DIAWARA, SIDY</dc:creator>
  <cp:keywords/>
  <dc:description/>
  <cp:lastModifiedBy>DIAWARA, SIDY</cp:lastModifiedBy>
  <cp:revision>2</cp:revision>
  <dcterms:created xsi:type="dcterms:W3CDTF">2025-10-04T02:58:00Z</dcterms:created>
  <dcterms:modified xsi:type="dcterms:W3CDTF">2025-10-04T02:58:00Z</dcterms:modified>
</cp:coreProperties>
</file>