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4DCD4" w14:textId="45081B83" w:rsidR="008D1CDE" w:rsidRDefault="008D1CDE" w:rsidP="008D1CDE">
      <w:pPr>
        <w:spacing w:line="360" w:lineRule="auto"/>
        <w:rPr>
          <w:rFonts w:asciiTheme="majorBidi" w:hAnsiTheme="majorBidi" w:cstheme="majorBidi"/>
          <w:sz w:val="24"/>
          <w:szCs w:val="24"/>
        </w:rPr>
      </w:pPr>
      <w:r w:rsidRPr="008D1CDE">
        <w:rPr>
          <w:rFonts w:asciiTheme="majorBidi" w:hAnsiTheme="majorBidi" w:cstheme="majorBidi"/>
          <w:sz w:val="24"/>
          <w:szCs w:val="24"/>
        </w:rPr>
        <w:t>James Thomas</w:t>
      </w:r>
    </w:p>
    <w:p w14:paraId="27925944" w14:textId="4D7E22C7" w:rsidR="008D1CDE" w:rsidRDefault="008D1CDE" w:rsidP="008D1CDE">
      <w:pPr>
        <w:spacing w:line="360" w:lineRule="auto"/>
        <w:rPr>
          <w:rFonts w:asciiTheme="majorBidi" w:hAnsiTheme="majorBidi" w:cstheme="majorBidi"/>
          <w:sz w:val="24"/>
          <w:szCs w:val="24"/>
        </w:rPr>
      </w:pPr>
      <w:r>
        <w:rPr>
          <w:rFonts w:asciiTheme="majorBidi" w:hAnsiTheme="majorBidi" w:cstheme="majorBidi"/>
          <w:sz w:val="24"/>
          <w:szCs w:val="24"/>
        </w:rPr>
        <w:t>CYSE 200 – SCADA Systems</w:t>
      </w:r>
    </w:p>
    <w:p w14:paraId="7B0910D8" w14:textId="5EF76842" w:rsidR="008D1CDE" w:rsidRDefault="008D1CDE" w:rsidP="008D1CDE">
      <w:pPr>
        <w:spacing w:line="360" w:lineRule="auto"/>
        <w:rPr>
          <w:rFonts w:asciiTheme="majorBidi" w:hAnsiTheme="majorBidi" w:cstheme="majorBidi"/>
          <w:sz w:val="24"/>
          <w:szCs w:val="24"/>
        </w:rPr>
      </w:pPr>
      <w:r>
        <w:rPr>
          <w:rFonts w:asciiTheme="majorBidi" w:hAnsiTheme="majorBidi" w:cstheme="majorBidi"/>
          <w:sz w:val="24"/>
          <w:szCs w:val="24"/>
        </w:rPr>
        <w:t>March 26, 2023</w:t>
      </w:r>
    </w:p>
    <w:p w14:paraId="265CF500" w14:textId="454076F4" w:rsidR="00205982" w:rsidRPr="008D1CDE" w:rsidRDefault="00387E48" w:rsidP="008D1CDE">
      <w:pPr>
        <w:spacing w:line="360" w:lineRule="auto"/>
        <w:ind w:firstLine="720"/>
        <w:rPr>
          <w:rFonts w:asciiTheme="majorBidi" w:hAnsiTheme="majorBidi" w:cstheme="majorBidi"/>
          <w:sz w:val="24"/>
          <w:szCs w:val="24"/>
        </w:rPr>
      </w:pPr>
      <w:r w:rsidRPr="008D1CDE">
        <w:rPr>
          <w:rFonts w:asciiTheme="majorBidi" w:hAnsiTheme="majorBidi" w:cstheme="majorBidi"/>
          <w:sz w:val="24"/>
          <w:szCs w:val="24"/>
        </w:rPr>
        <w:t xml:space="preserve">Supervisory Control and Data Acquisition (SCADA) systems are essential for the effective management of critical infrastructure systems, such as power plants, water treatment facilities, and transportation networks. These systems use software and hardware components to monitor and control various processes and equipment, enabling operators to make real-time decisions and take appropriate actions. However, the interconnected and complex nature of SCADA systems also makes them susceptible to </w:t>
      </w:r>
      <w:r w:rsidR="008D1CDE" w:rsidRPr="008D1CDE">
        <w:rPr>
          <w:rFonts w:asciiTheme="majorBidi" w:hAnsiTheme="majorBidi" w:cstheme="majorBidi"/>
          <w:sz w:val="24"/>
          <w:szCs w:val="24"/>
        </w:rPr>
        <w:t>cyber-attacks</w:t>
      </w:r>
      <w:r w:rsidRPr="008D1CDE">
        <w:rPr>
          <w:rFonts w:asciiTheme="majorBidi" w:hAnsiTheme="majorBidi" w:cstheme="majorBidi"/>
          <w:sz w:val="24"/>
          <w:szCs w:val="24"/>
        </w:rPr>
        <w:t>, which can result in service disruption or physical damage. As cyber threats continue to evolve and become more sophisticated, it is crucial for organizations to implement robust security measures to protect their SCADA systems from potential attacks. Therefore, it is necessary to study the current security measures and vulnerabilities in SCADA systems to understand the risks and develop effective strategies for enhancing their resilience (</w:t>
      </w:r>
      <w:proofErr w:type="spellStart"/>
      <w:r w:rsidRPr="008D1CDE">
        <w:rPr>
          <w:rFonts w:asciiTheme="majorBidi" w:hAnsiTheme="majorBidi" w:cstheme="majorBidi"/>
          <w:sz w:val="24"/>
          <w:szCs w:val="24"/>
        </w:rPr>
        <w:t>Mchugh</w:t>
      </w:r>
      <w:proofErr w:type="spellEnd"/>
      <w:r w:rsidRPr="008D1CDE">
        <w:rPr>
          <w:rFonts w:asciiTheme="majorBidi" w:hAnsiTheme="majorBidi" w:cstheme="majorBidi"/>
          <w:sz w:val="24"/>
          <w:szCs w:val="24"/>
        </w:rPr>
        <w:t xml:space="preserve"> et al., 2019; Yang et al., 2021)</w:t>
      </w:r>
      <w:r w:rsidR="0051663B">
        <w:rPr>
          <w:rFonts w:asciiTheme="majorBidi" w:hAnsiTheme="majorBidi" w:cstheme="majorBidi"/>
          <w:sz w:val="24"/>
          <w:szCs w:val="24"/>
        </w:rPr>
        <w:t>.</w:t>
      </w:r>
    </w:p>
    <w:p w14:paraId="4DA1E310" w14:textId="45CD4439" w:rsidR="00F666FC" w:rsidRPr="008D1CDE" w:rsidRDefault="00F666FC"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SCADA systems are widely used in critical infrastructure systems, such as power grids, water and sewer systems, and transportation networks, to monitor and control their operations. However, these systems are also vulnerable to cyberattacks due to various factors, including outdated hardware, obsolete programming languages, and shared technologies and interconnectivity. These vulnerabilities can be exploited by malicious actors to disrupt service or cause physical damage, highlighting the need for effective cybersecurity measures to protect critical infrastructure systems.</w:t>
      </w:r>
    </w:p>
    <w:p w14:paraId="03424D25" w14:textId="6EBF1E76" w:rsidR="00387E48" w:rsidRPr="008D1CDE" w:rsidRDefault="00387E48"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Critical infrastructure systems often use older hardware that lacks the latest security features, making them vulnerable to cyberattacks. According to a report by the National Institute of Standards and Technology (NIST), many SCADA systems continue to use legacy operating systems and networking protocols that were designed before security concerns became a major issue (NIST, 2016). This creates a challenge for security practitioners, as they must find ways to secure systems that were not originally designed with security in mind. Moreover, outdated hardware also hinders the installation of updated security patches, leaving the system more exposed to potential cyber threats (Gamage et al., 2018).</w:t>
      </w:r>
    </w:p>
    <w:p w14:paraId="2C385F51" w14:textId="60E42D0C" w:rsidR="00387E48" w:rsidRPr="008D1CDE" w:rsidRDefault="00387E48"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lastRenderedPageBreak/>
        <w:t>Another vulnerability in critical infrastructure systems is the use of programming languages that are now considered obsolete, such as C and Pascal. These languages lack modern security features, making it easier for hackers to exploit vulnerabilities in the code. Additionally, since these languages are no longer widely used, finding experts who can identify and fix security flaws becomes more difficult (Jia et al., 2021). The lack of skilled personnel makes it harder for organizations to develop and maintain secure software systems.</w:t>
      </w:r>
    </w:p>
    <w:p w14:paraId="326627DB" w14:textId="1EEB594B" w:rsidR="00387E48" w:rsidRPr="008D1CDE" w:rsidRDefault="00387E48"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The power grid is particularly vulnerable to cyberattacks due to its complex network of shared technologies across multiple companies. Each company involved in the grid may use different hardware, software, and protocols, making it difficult to manage and secure the entire system (Wang et al., 2018). Furthermore, the interconnectivity between systems also increases the risk of a cascading failure, where a cyberattack on one part of the grid could propagate and cause widespread damage (Liu et al., 2019). As a result, the power grid requires effective cybersecurity measures that can protect the entire system from potential attacks.</w:t>
      </w:r>
    </w:p>
    <w:p w14:paraId="74BCE67C" w14:textId="157BEF74" w:rsidR="00F666FC" w:rsidRPr="008D1CDE" w:rsidRDefault="00F666FC"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To mitigate the risk of cyberattacks on SCADA systems, it is crucial to secure them with modern best practices. This includes implementing security protocols such as firewalls, intrusion detection systems, and encryption. SCADA systems should also be regularly updated with the latest security patches and should undergo regular security assessments to identify and address vulnerabilities. According to a report by the US Department of Energy, implementing cybersecurity measures such as strong authentication, access control, and monitoring can significantly reduce the risk of cyberattacks on SCADA systems (Department of Energy, 2019).</w:t>
      </w:r>
    </w:p>
    <w:p w14:paraId="16E83332" w14:textId="170A7C8F" w:rsidR="00F666FC" w:rsidRPr="008D1CDE" w:rsidRDefault="00F666FC"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SCADA systems can take advantage of the benefits of cloud computing, including automated updates, identity management solutions, and security monitoring tools. Cloud-based SCADA systems can offer increased scalability, reliability, and security, as well as easier integration with other systems. A study by Schneider Electric found that using cloud computing can reduce cybersecurity risks associated with SCADA systems by providing better monitoring, analysis, and threat response capabilities (Schneider Electric, 2019).</w:t>
      </w:r>
    </w:p>
    <w:p w14:paraId="0FBD7200" w14:textId="4F610B8C" w:rsidR="00F666FC" w:rsidRPr="008D1CDE" w:rsidRDefault="00F666FC"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 xml:space="preserve">Companies should invest in SCADA applications that integrate state-of-the-art cybersecurity measures and use automation technology to eliminate human error. SCADA systems that use machine learning and artificial intelligence can help detect anomalies and potential cyber </w:t>
      </w:r>
      <w:r w:rsidR="008D1CDE" w:rsidRPr="008D1CDE">
        <w:rPr>
          <w:rFonts w:asciiTheme="majorBidi" w:hAnsiTheme="majorBidi" w:cstheme="majorBidi"/>
          <w:sz w:val="24"/>
          <w:szCs w:val="24"/>
        </w:rPr>
        <w:t>threats and</w:t>
      </w:r>
      <w:r w:rsidRPr="008D1CDE">
        <w:rPr>
          <w:rFonts w:asciiTheme="majorBidi" w:hAnsiTheme="majorBidi" w:cstheme="majorBidi"/>
          <w:sz w:val="24"/>
          <w:szCs w:val="24"/>
        </w:rPr>
        <w:t xml:space="preserve"> take proactive measures to prevent attacks. A report by Frost &amp; Sullivan highlights the </w:t>
      </w:r>
      <w:r w:rsidRPr="008D1CDE">
        <w:rPr>
          <w:rFonts w:asciiTheme="majorBidi" w:hAnsiTheme="majorBidi" w:cstheme="majorBidi"/>
          <w:sz w:val="24"/>
          <w:szCs w:val="24"/>
        </w:rPr>
        <w:lastRenderedPageBreak/>
        <w:t>importance of investing in SCADA systems with advanced cybersecurity capabilities to protect critical infrastructure from cyber threats (Frost &amp; Sullivan, 2021).</w:t>
      </w:r>
    </w:p>
    <w:p w14:paraId="2A96F260" w14:textId="1EF236C7" w:rsidR="00F666FC" w:rsidRPr="008D1CDE" w:rsidRDefault="00F666FC"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 xml:space="preserve">To ensure the security and reliability of SCADA systems, redundant systems should be built in, and secure communication channels should be used to transmit information between remote locations. Redundancy can help mitigate the risk of system failures and provide backup options in case of a cyberattack. Secure communication channels can help prevent unauthorized access and ensure the integrity of the data being transmitted. The US Department of Homeland Security recommends </w:t>
      </w:r>
      <w:r w:rsidR="0051663B">
        <w:rPr>
          <w:rFonts w:asciiTheme="majorBidi" w:hAnsiTheme="majorBidi" w:cstheme="majorBidi"/>
          <w:sz w:val="24"/>
          <w:szCs w:val="24"/>
        </w:rPr>
        <w:t>“</w:t>
      </w:r>
      <w:r w:rsidRPr="008D1CDE">
        <w:rPr>
          <w:rFonts w:asciiTheme="majorBidi" w:hAnsiTheme="majorBidi" w:cstheme="majorBidi"/>
          <w:sz w:val="24"/>
          <w:szCs w:val="24"/>
        </w:rPr>
        <w:t>implementing redundancy and secure communication channels as a best practice for securing SCADA systems</w:t>
      </w:r>
      <w:r w:rsidR="0051663B">
        <w:rPr>
          <w:rFonts w:asciiTheme="majorBidi" w:hAnsiTheme="majorBidi" w:cstheme="majorBidi"/>
          <w:sz w:val="24"/>
          <w:szCs w:val="24"/>
        </w:rPr>
        <w:t>”</w:t>
      </w:r>
      <w:r w:rsidRPr="008D1CDE">
        <w:rPr>
          <w:rFonts w:asciiTheme="majorBidi" w:hAnsiTheme="majorBidi" w:cstheme="majorBidi"/>
          <w:sz w:val="24"/>
          <w:szCs w:val="24"/>
        </w:rPr>
        <w:t xml:space="preserve"> (Department of Homeland Security, 2020).</w:t>
      </w:r>
    </w:p>
    <w:p w14:paraId="7198C90B" w14:textId="5841C676" w:rsidR="00F666FC" w:rsidRPr="008D1CDE" w:rsidRDefault="00F666FC" w:rsidP="008D1CDE">
      <w:pPr>
        <w:spacing w:line="360" w:lineRule="auto"/>
        <w:ind w:firstLine="720"/>
        <w:jc w:val="both"/>
        <w:rPr>
          <w:rFonts w:asciiTheme="majorBidi" w:hAnsiTheme="majorBidi" w:cstheme="majorBidi"/>
          <w:sz w:val="24"/>
          <w:szCs w:val="24"/>
        </w:rPr>
      </w:pPr>
      <w:r w:rsidRPr="008D1CDE">
        <w:rPr>
          <w:rFonts w:asciiTheme="majorBidi" w:hAnsiTheme="majorBidi" w:cstheme="majorBidi"/>
          <w:sz w:val="24"/>
          <w:szCs w:val="24"/>
        </w:rPr>
        <w:t xml:space="preserve">SCADA systems should require secure authentication before users are allowed access. This includes implementing two-factor authentication, using strong passwords, and limiting access to only authorized personnel. Any changes made remotely should be verified by an administrator before being implemented. According to a report by the International Society of Automation, </w:t>
      </w:r>
      <w:r w:rsidR="0051663B">
        <w:rPr>
          <w:rFonts w:asciiTheme="majorBidi" w:hAnsiTheme="majorBidi" w:cstheme="majorBidi"/>
          <w:sz w:val="24"/>
          <w:szCs w:val="24"/>
        </w:rPr>
        <w:t>“</w:t>
      </w:r>
      <w:r w:rsidRPr="008D1CDE">
        <w:rPr>
          <w:rFonts w:asciiTheme="majorBidi" w:hAnsiTheme="majorBidi" w:cstheme="majorBidi"/>
          <w:sz w:val="24"/>
          <w:szCs w:val="24"/>
        </w:rPr>
        <w:t>secure authentication is a critical component of SCADA security and can help prevent unauthorized access and data breaches</w:t>
      </w:r>
      <w:r w:rsidR="0051663B">
        <w:rPr>
          <w:rFonts w:asciiTheme="majorBidi" w:hAnsiTheme="majorBidi" w:cstheme="majorBidi"/>
          <w:sz w:val="24"/>
          <w:szCs w:val="24"/>
        </w:rPr>
        <w:t>”</w:t>
      </w:r>
      <w:r w:rsidRPr="008D1CDE">
        <w:rPr>
          <w:rFonts w:asciiTheme="majorBidi" w:hAnsiTheme="majorBidi" w:cstheme="majorBidi"/>
          <w:sz w:val="24"/>
          <w:szCs w:val="24"/>
        </w:rPr>
        <w:t xml:space="preserve"> (International Society of Automation, 2020).</w:t>
      </w:r>
    </w:p>
    <w:p w14:paraId="417DBF50" w14:textId="2ADB5F91" w:rsidR="00387E48" w:rsidRPr="008D1CDE" w:rsidRDefault="00F666FC" w:rsidP="008D1CDE">
      <w:pPr>
        <w:spacing w:line="360" w:lineRule="auto"/>
        <w:ind w:firstLine="432"/>
        <w:jc w:val="both"/>
        <w:rPr>
          <w:rFonts w:asciiTheme="majorBidi" w:hAnsiTheme="majorBidi" w:cstheme="majorBidi"/>
          <w:sz w:val="24"/>
          <w:szCs w:val="24"/>
        </w:rPr>
      </w:pPr>
      <w:r w:rsidRPr="008D1CDE">
        <w:rPr>
          <w:rFonts w:asciiTheme="majorBidi" w:hAnsiTheme="majorBidi" w:cstheme="majorBidi"/>
          <w:sz w:val="24"/>
          <w:szCs w:val="24"/>
        </w:rPr>
        <w:t>Overall, implementing a comprehensive cybersecurity strategy that includes modern best practices, cloud computing, state-of-the-art cybersecurity measures, redundant systems, and secure authentication can help mitigate the risks associated with cyberattacks on SCADA systems. By implementing these measures, critical infrastructure systems can better protect themselves from cyber threats and ensure the reliability and safety of their operations.</w:t>
      </w:r>
      <w:r w:rsidR="00387E48" w:rsidRPr="008D1CDE">
        <w:rPr>
          <w:rFonts w:asciiTheme="majorBidi" w:hAnsiTheme="majorBidi" w:cstheme="majorBidi"/>
          <w:sz w:val="24"/>
          <w:szCs w:val="24"/>
        </w:rPr>
        <w:br w:type="page"/>
      </w:r>
    </w:p>
    <w:p w14:paraId="407377BF" w14:textId="434D3CD6" w:rsidR="00205982" w:rsidRPr="008D1CDE" w:rsidRDefault="00387E48" w:rsidP="008D1CDE">
      <w:pPr>
        <w:pStyle w:val="Heading1"/>
        <w:numPr>
          <w:ilvl w:val="0"/>
          <w:numId w:val="0"/>
        </w:numPr>
        <w:spacing w:line="360" w:lineRule="auto"/>
        <w:ind w:left="432" w:hanging="432"/>
        <w:rPr>
          <w:rFonts w:asciiTheme="majorBidi" w:hAnsiTheme="majorBidi"/>
          <w:sz w:val="24"/>
          <w:szCs w:val="24"/>
        </w:rPr>
      </w:pPr>
      <w:bookmarkStart w:id="0" w:name="_Toc130769101"/>
      <w:r w:rsidRPr="008D1CDE">
        <w:rPr>
          <w:rFonts w:asciiTheme="majorBidi" w:hAnsiTheme="majorBidi"/>
          <w:sz w:val="24"/>
          <w:szCs w:val="24"/>
        </w:rPr>
        <w:lastRenderedPageBreak/>
        <w:t>References</w:t>
      </w:r>
      <w:bookmarkEnd w:id="0"/>
    </w:p>
    <w:p w14:paraId="43C2DF4A" w14:textId="74E528F4" w:rsidR="00387E48" w:rsidRPr="008D1CDE" w:rsidRDefault="00387E48" w:rsidP="0051663B">
      <w:pPr>
        <w:spacing w:line="360" w:lineRule="auto"/>
        <w:jc w:val="both"/>
        <w:rPr>
          <w:rFonts w:asciiTheme="majorBidi" w:hAnsiTheme="majorBidi" w:cstheme="majorBidi"/>
          <w:sz w:val="24"/>
          <w:szCs w:val="24"/>
        </w:rPr>
      </w:pPr>
      <w:proofErr w:type="spellStart"/>
      <w:r w:rsidRPr="008D1CDE">
        <w:rPr>
          <w:rFonts w:asciiTheme="majorBidi" w:hAnsiTheme="majorBidi" w:cstheme="majorBidi"/>
          <w:sz w:val="24"/>
          <w:szCs w:val="24"/>
        </w:rPr>
        <w:t>Mchugh</w:t>
      </w:r>
      <w:proofErr w:type="spellEnd"/>
      <w:r w:rsidRPr="008D1CDE">
        <w:rPr>
          <w:rFonts w:asciiTheme="majorBidi" w:hAnsiTheme="majorBidi" w:cstheme="majorBidi"/>
          <w:sz w:val="24"/>
          <w:szCs w:val="24"/>
        </w:rPr>
        <w:t>, J., Brown, C., &amp; Gerdes, R. (2019). A survey of cyber security in supervisory control and data acquisition (SCADA) systems. Journal of Cybersecurity, 5(1), 1-13.</w:t>
      </w:r>
    </w:p>
    <w:p w14:paraId="0523B377" w14:textId="1413D547" w:rsidR="00387E48" w:rsidRPr="008D1CDE" w:rsidRDefault="00387E48"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Yang, Z., Wang, Q., Huang, H., &amp; Xia, L. (2021). Cybersecurity risk assessment and management of SCADA systems: A review. Computers &amp; Security, 105, 102239.</w:t>
      </w:r>
    </w:p>
    <w:p w14:paraId="488566DA" w14:textId="77777777" w:rsidR="00387E48" w:rsidRPr="008D1CDE" w:rsidRDefault="00387E48"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 xml:space="preserve">Gamage, A., </w:t>
      </w:r>
      <w:proofErr w:type="spellStart"/>
      <w:r w:rsidRPr="008D1CDE">
        <w:rPr>
          <w:rFonts w:asciiTheme="majorBidi" w:hAnsiTheme="majorBidi" w:cstheme="majorBidi"/>
          <w:sz w:val="24"/>
          <w:szCs w:val="24"/>
        </w:rPr>
        <w:t>Indrakanti</w:t>
      </w:r>
      <w:proofErr w:type="spellEnd"/>
      <w:r w:rsidRPr="008D1CDE">
        <w:rPr>
          <w:rFonts w:asciiTheme="majorBidi" w:hAnsiTheme="majorBidi" w:cstheme="majorBidi"/>
          <w:sz w:val="24"/>
          <w:szCs w:val="24"/>
        </w:rPr>
        <w:t>, S., &amp; Swarup, V. (2018). Cybersecurity of critical infrastructure systems: A survey. IEEE Communications Surveys &amp; Tutorials, 20(3), 2026-2061.</w:t>
      </w:r>
    </w:p>
    <w:p w14:paraId="40C78DA4" w14:textId="77777777" w:rsidR="00387E48" w:rsidRPr="008D1CDE" w:rsidRDefault="00387E48"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Jia, X., Zhang, Y., &amp; Zhou, Z. (2021). Cybersecurity challenges and solutions in SCADA systems. IEEE Access, 9, 1467-1481.</w:t>
      </w:r>
    </w:p>
    <w:p w14:paraId="42919B41" w14:textId="77777777" w:rsidR="00387E48" w:rsidRPr="008D1CDE" w:rsidRDefault="00387E48"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Liu, K., Li, S., &amp; Li, Y. (2019). A review of cascading failure in power system. Electric Power Systems Research, 168, 69-78.</w:t>
      </w:r>
    </w:p>
    <w:p w14:paraId="66FDDBCF" w14:textId="77777777" w:rsidR="00387E48" w:rsidRPr="008D1CDE" w:rsidRDefault="00387E48"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National Institute of Standards and Technology. (2016). Guide to Industrial Control Systems (ICS) Security. Retrieved from https://doi.org/10.6028/NIST.SP.800-82r2.</w:t>
      </w:r>
    </w:p>
    <w:p w14:paraId="57E9BAAA" w14:textId="64B8CE13" w:rsidR="00387E48" w:rsidRPr="008D1CDE" w:rsidRDefault="00387E48"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Wang, L., Lu, R., &amp; Liang, X. (2018). Cybersecurity in the smart grid: Survey and challenges. Computer Networks, 141, 143-173.</w:t>
      </w:r>
    </w:p>
    <w:p w14:paraId="01049CAD" w14:textId="56AEB9E7" w:rsidR="00E236C7" w:rsidRPr="008D1CDE" w:rsidRDefault="00E236C7"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 xml:space="preserve">Department of Energy. (2019). Cybersecurity for Energy Delivery Systems: A Handbook. </w:t>
      </w:r>
      <w:hyperlink r:id="rId7" w:history="1">
        <w:r w:rsidR="0051663B" w:rsidRPr="002A4491">
          <w:rPr>
            <w:rStyle w:val="Hyperlink"/>
            <w:rFonts w:asciiTheme="majorBidi" w:hAnsiTheme="majorBidi" w:cstheme="majorBidi"/>
            <w:sz w:val="24"/>
            <w:szCs w:val="24"/>
          </w:rPr>
          <w:t>https://www.energy.gov/sites/prod/files/2019/01/f58/CEDS%20Cybersecurity%20Handbook%2020190114.pdf</w:t>
        </w:r>
      </w:hyperlink>
      <w:r w:rsidR="0051663B">
        <w:rPr>
          <w:rFonts w:asciiTheme="majorBidi" w:hAnsiTheme="majorBidi" w:cstheme="majorBidi"/>
          <w:sz w:val="24"/>
          <w:szCs w:val="24"/>
        </w:rPr>
        <w:t>.</w:t>
      </w:r>
    </w:p>
    <w:p w14:paraId="4E130226" w14:textId="76542B06" w:rsidR="00E236C7" w:rsidRPr="008D1CDE" w:rsidRDefault="00E236C7"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 xml:space="preserve">Schneider Electric. (2019). Securing Industrial Control Systems: A Unified Security Approach. Retrieved from </w:t>
      </w:r>
      <w:hyperlink r:id="rId8" w:history="1">
        <w:r w:rsidRPr="008D1CDE">
          <w:rPr>
            <w:rStyle w:val="Hyperlink"/>
            <w:rFonts w:asciiTheme="majorBidi" w:hAnsiTheme="majorBidi" w:cstheme="majorBidi"/>
            <w:sz w:val="24"/>
            <w:szCs w:val="24"/>
          </w:rPr>
          <w:t>https://www.se.com/ww/en/download/document/SEVD-2020-053-01/</w:t>
        </w:r>
      </w:hyperlink>
      <w:r w:rsidR="0051663B">
        <w:rPr>
          <w:rFonts w:asciiTheme="majorBidi" w:hAnsiTheme="majorBidi" w:cstheme="majorBidi"/>
          <w:sz w:val="24"/>
          <w:szCs w:val="24"/>
        </w:rPr>
        <w:t>.</w:t>
      </w:r>
    </w:p>
    <w:p w14:paraId="06A3D8CE" w14:textId="2ED16FF1" w:rsidR="00E236C7" w:rsidRPr="008D1CDE" w:rsidRDefault="00E236C7"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 xml:space="preserve">Frost &amp; Sullivan. (2021). Cybersecurity for Critical Infrastructure: Protecting the Global Village. Retrieved from </w:t>
      </w:r>
      <w:hyperlink r:id="rId9" w:history="1">
        <w:r w:rsidRPr="008D1CDE">
          <w:rPr>
            <w:rStyle w:val="Hyperlink"/>
            <w:rFonts w:asciiTheme="majorBidi" w:hAnsiTheme="majorBidi" w:cstheme="majorBidi"/>
            <w:sz w:val="24"/>
            <w:szCs w:val="24"/>
          </w:rPr>
          <w:t>https://ww2.frost.com/frost-perspectives/cybersecurity-for-critical-infrastructure-protecting-the-global-village/</w:t>
        </w:r>
      </w:hyperlink>
      <w:r w:rsidR="0051663B">
        <w:rPr>
          <w:rFonts w:asciiTheme="majorBidi" w:hAnsiTheme="majorBidi" w:cstheme="majorBidi"/>
          <w:sz w:val="24"/>
          <w:szCs w:val="24"/>
        </w:rPr>
        <w:t>.</w:t>
      </w:r>
    </w:p>
    <w:p w14:paraId="4459CBE5" w14:textId="3F49434A" w:rsidR="00E236C7" w:rsidRPr="008D1CDE" w:rsidRDefault="00E236C7"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t xml:space="preserve">Department of Homeland Security. (2020). Cybersecurity and Infrastructure Security Agency, Securing Industrial Control Systems: Recommended Practices. Retrieved from </w:t>
      </w:r>
      <w:hyperlink r:id="rId10" w:history="1">
        <w:r w:rsidRPr="008D1CDE">
          <w:rPr>
            <w:rStyle w:val="Hyperlink"/>
            <w:rFonts w:asciiTheme="majorBidi" w:hAnsiTheme="majorBidi" w:cstheme="majorBidi"/>
            <w:sz w:val="24"/>
            <w:szCs w:val="24"/>
          </w:rPr>
          <w:t>https://us-cert.cisa.gov/sites/default/files/2020-06/ICS%20CIA%20document%20v3.pdf</w:t>
        </w:r>
      </w:hyperlink>
      <w:r w:rsidR="0051663B">
        <w:rPr>
          <w:rFonts w:asciiTheme="majorBidi" w:hAnsiTheme="majorBidi" w:cstheme="majorBidi"/>
          <w:sz w:val="24"/>
          <w:szCs w:val="24"/>
        </w:rPr>
        <w:t>.</w:t>
      </w:r>
    </w:p>
    <w:p w14:paraId="20C6A97D" w14:textId="78D3B3A5" w:rsidR="00E236C7" w:rsidRPr="008D1CDE" w:rsidRDefault="00E236C7" w:rsidP="008D1CDE">
      <w:pPr>
        <w:spacing w:line="360" w:lineRule="auto"/>
        <w:jc w:val="both"/>
        <w:rPr>
          <w:rFonts w:asciiTheme="majorBidi" w:hAnsiTheme="majorBidi" w:cstheme="majorBidi"/>
          <w:sz w:val="24"/>
          <w:szCs w:val="24"/>
        </w:rPr>
      </w:pPr>
      <w:r w:rsidRPr="008D1CDE">
        <w:rPr>
          <w:rFonts w:asciiTheme="majorBidi" w:hAnsiTheme="majorBidi" w:cstheme="majorBidi"/>
          <w:sz w:val="24"/>
          <w:szCs w:val="24"/>
        </w:rPr>
        <w:lastRenderedPageBreak/>
        <w:t xml:space="preserve">International Society of Automation. (2020). Best Practices for Securing Industrial Control Systems. Retrieved from </w:t>
      </w:r>
      <w:hyperlink r:id="rId11" w:history="1">
        <w:r w:rsidRPr="008D1CDE">
          <w:rPr>
            <w:rStyle w:val="Hyperlink"/>
            <w:rFonts w:asciiTheme="majorBidi" w:hAnsiTheme="majorBidi" w:cstheme="majorBidi"/>
            <w:sz w:val="24"/>
            <w:szCs w:val="24"/>
          </w:rPr>
          <w:t>https://www.isa.org/isa-publications/isa-books/isa-book-details/?productId=114861&amp;title=Best-Practices-for-Securing-Industrial-Control-Systems&amp;x=0&amp;y=0</w:t>
        </w:r>
      </w:hyperlink>
      <w:r w:rsidR="0051663B">
        <w:rPr>
          <w:rFonts w:asciiTheme="majorBidi" w:hAnsiTheme="majorBidi" w:cstheme="majorBidi"/>
          <w:sz w:val="24"/>
          <w:szCs w:val="24"/>
        </w:rPr>
        <w:t>.</w:t>
      </w:r>
    </w:p>
    <w:sectPr w:rsidR="00E236C7" w:rsidRPr="008D1CDE" w:rsidSect="00EA24B8">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22025"/>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61ED7F74"/>
    <w:multiLevelType w:val="multilevel"/>
    <w:tmpl w:val="BE2C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0226E4"/>
    <w:multiLevelType w:val="multilevel"/>
    <w:tmpl w:val="6A58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204575">
    <w:abstractNumId w:val="2"/>
  </w:num>
  <w:num w:numId="2" w16cid:durableId="1758675260">
    <w:abstractNumId w:val="1"/>
  </w:num>
  <w:num w:numId="3" w16cid:durableId="170644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D9B"/>
    <w:rsid w:val="00024C7D"/>
    <w:rsid w:val="00205982"/>
    <w:rsid w:val="002903EA"/>
    <w:rsid w:val="00387E48"/>
    <w:rsid w:val="0051663B"/>
    <w:rsid w:val="006C7B68"/>
    <w:rsid w:val="00765D9B"/>
    <w:rsid w:val="008D1CDE"/>
    <w:rsid w:val="00986775"/>
    <w:rsid w:val="00A10CD1"/>
    <w:rsid w:val="00D479D8"/>
    <w:rsid w:val="00DA0D0E"/>
    <w:rsid w:val="00E236C7"/>
    <w:rsid w:val="00E912DA"/>
    <w:rsid w:val="00EA24B8"/>
    <w:rsid w:val="00EC43F8"/>
    <w:rsid w:val="00F666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C0BED"/>
  <w15:chartTrackingRefBased/>
  <w15:docId w15:val="{8D6D5F96-82DA-4FC8-88EC-1583FC551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EC43F8"/>
    <w:pPr>
      <w:keepNext/>
      <w:keepLines/>
      <w:numPr>
        <w:numId w:val="3"/>
      </w:numPr>
      <w:spacing w:after="240"/>
      <w:outlineLvl w:val="0"/>
    </w:pPr>
    <w:rPr>
      <w:rFonts w:ascii="Segoe UI" w:eastAsiaTheme="majorEastAsia" w:hAnsi="Segoe UI" w:cstheme="majorBidi"/>
      <w:b/>
      <w:sz w:val="32"/>
      <w:szCs w:val="32"/>
    </w:rPr>
  </w:style>
  <w:style w:type="paragraph" w:styleId="Heading2">
    <w:name w:val="heading 2"/>
    <w:basedOn w:val="Normal"/>
    <w:next w:val="Normal"/>
    <w:link w:val="Heading2Char"/>
    <w:autoRedefine/>
    <w:uiPriority w:val="9"/>
    <w:unhideWhenUsed/>
    <w:qFormat/>
    <w:rsid w:val="00EC43F8"/>
    <w:pPr>
      <w:keepNext/>
      <w:keepLines/>
      <w:numPr>
        <w:ilvl w:val="1"/>
        <w:numId w:val="3"/>
      </w:numPr>
      <w:spacing w:before="40" w:after="0"/>
      <w:outlineLvl w:val="1"/>
    </w:pPr>
    <w:rPr>
      <w:rFonts w:ascii="Segoe UI" w:eastAsiaTheme="majorEastAsia" w:hAnsi="Segoe UI" w:cstheme="majorBidi"/>
      <w:b/>
      <w:color w:val="2F5496" w:themeColor="accent1" w:themeShade="BF"/>
      <w:sz w:val="26"/>
      <w:szCs w:val="26"/>
    </w:rPr>
  </w:style>
  <w:style w:type="paragraph" w:styleId="Heading3">
    <w:name w:val="heading 3"/>
    <w:basedOn w:val="Normal"/>
    <w:next w:val="Normal"/>
    <w:link w:val="Heading3Char"/>
    <w:uiPriority w:val="9"/>
    <w:semiHidden/>
    <w:unhideWhenUsed/>
    <w:qFormat/>
    <w:rsid w:val="00E912DA"/>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12DA"/>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12DA"/>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912DA"/>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912DA"/>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912D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12D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59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05982"/>
    <w:rPr>
      <w:b/>
      <w:bCs/>
    </w:rPr>
  </w:style>
  <w:style w:type="character" w:styleId="Hyperlink">
    <w:name w:val="Hyperlink"/>
    <w:basedOn w:val="DefaultParagraphFont"/>
    <w:uiPriority w:val="99"/>
    <w:unhideWhenUsed/>
    <w:rsid w:val="00E236C7"/>
    <w:rPr>
      <w:color w:val="0563C1" w:themeColor="hyperlink"/>
      <w:u w:val="single"/>
    </w:rPr>
  </w:style>
  <w:style w:type="character" w:styleId="UnresolvedMention">
    <w:name w:val="Unresolved Mention"/>
    <w:basedOn w:val="DefaultParagraphFont"/>
    <w:uiPriority w:val="99"/>
    <w:semiHidden/>
    <w:unhideWhenUsed/>
    <w:rsid w:val="00E236C7"/>
    <w:rPr>
      <w:color w:val="605E5C"/>
      <w:shd w:val="clear" w:color="auto" w:fill="E1DFDD"/>
    </w:rPr>
  </w:style>
  <w:style w:type="character" w:customStyle="1" w:styleId="Heading1Char">
    <w:name w:val="Heading 1 Char"/>
    <w:basedOn w:val="DefaultParagraphFont"/>
    <w:link w:val="Heading1"/>
    <w:uiPriority w:val="9"/>
    <w:rsid w:val="00EC43F8"/>
    <w:rPr>
      <w:rFonts w:ascii="Segoe UI" w:eastAsiaTheme="majorEastAsia" w:hAnsi="Segoe UI" w:cstheme="majorBidi"/>
      <w:b/>
      <w:sz w:val="32"/>
      <w:szCs w:val="32"/>
    </w:rPr>
  </w:style>
  <w:style w:type="character" w:customStyle="1" w:styleId="Heading2Char">
    <w:name w:val="Heading 2 Char"/>
    <w:basedOn w:val="DefaultParagraphFont"/>
    <w:link w:val="Heading2"/>
    <w:uiPriority w:val="9"/>
    <w:rsid w:val="00EC43F8"/>
    <w:rPr>
      <w:rFonts w:ascii="Segoe UI" w:eastAsiaTheme="majorEastAsia" w:hAnsi="Segoe UI" w:cstheme="majorBidi"/>
      <w:b/>
      <w:color w:val="2F5496" w:themeColor="accent1" w:themeShade="BF"/>
      <w:sz w:val="26"/>
      <w:szCs w:val="26"/>
    </w:rPr>
  </w:style>
  <w:style w:type="paragraph" w:styleId="TOCHeading">
    <w:name w:val="TOC Heading"/>
    <w:basedOn w:val="Heading1"/>
    <w:next w:val="Normal"/>
    <w:uiPriority w:val="39"/>
    <w:unhideWhenUsed/>
    <w:qFormat/>
    <w:rsid w:val="00A10CD1"/>
    <w:pPr>
      <w:spacing w:before="240" w:after="0"/>
      <w:outlineLvl w:val="9"/>
    </w:pPr>
    <w:rPr>
      <w:rFonts w:asciiTheme="majorHAnsi" w:hAnsiTheme="majorHAnsi"/>
      <w:b w:val="0"/>
      <w:color w:val="2F5496" w:themeColor="accent1" w:themeShade="BF"/>
      <w:kern w:val="0"/>
      <w14:ligatures w14:val="none"/>
    </w:rPr>
  </w:style>
  <w:style w:type="paragraph" w:styleId="TOC1">
    <w:name w:val="toc 1"/>
    <w:basedOn w:val="Normal"/>
    <w:next w:val="Normal"/>
    <w:autoRedefine/>
    <w:uiPriority w:val="39"/>
    <w:unhideWhenUsed/>
    <w:rsid w:val="00A10CD1"/>
    <w:pPr>
      <w:spacing w:after="100"/>
    </w:pPr>
  </w:style>
  <w:style w:type="paragraph" w:styleId="TOC2">
    <w:name w:val="toc 2"/>
    <w:basedOn w:val="Normal"/>
    <w:next w:val="Normal"/>
    <w:autoRedefine/>
    <w:uiPriority w:val="39"/>
    <w:unhideWhenUsed/>
    <w:rsid w:val="00A10CD1"/>
    <w:pPr>
      <w:spacing w:after="100"/>
      <w:ind w:left="220"/>
    </w:pPr>
  </w:style>
  <w:style w:type="character" w:customStyle="1" w:styleId="Heading3Char">
    <w:name w:val="Heading 3 Char"/>
    <w:basedOn w:val="DefaultParagraphFont"/>
    <w:link w:val="Heading3"/>
    <w:uiPriority w:val="9"/>
    <w:semiHidden/>
    <w:rsid w:val="00E912D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912D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912D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912D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912D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912D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12DA"/>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A24B8"/>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EA24B8"/>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01817">
      <w:bodyDiv w:val="1"/>
      <w:marLeft w:val="0"/>
      <w:marRight w:val="0"/>
      <w:marTop w:val="0"/>
      <w:marBottom w:val="0"/>
      <w:divBdr>
        <w:top w:val="none" w:sz="0" w:space="0" w:color="auto"/>
        <w:left w:val="none" w:sz="0" w:space="0" w:color="auto"/>
        <w:bottom w:val="none" w:sz="0" w:space="0" w:color="auto"/>
        <w:right w:val="none" w:sz="0" w:space="0" w:color="auto"/>
      </w:divBdr>
    </w:div>
    <w:div w:id="1928880313">
      <w:bodyDiv w:val="1"/>
      <w:marLeft w:val="0"/>
      <w:marRight w:val="0"/>
      <w:marTop w:val="0"/>
      <w:marBottom w:val="0"/>
      <w:divBdr>
        <w:top w:val="none" w:sz="0" w:space="0" w:color="auto"/>
        <w:left w:val="none" w:sz="0" w:space="0" w:color="auto"/>
        <w:bottom w:val="none" w:sz="0" w:space="0" w:color="auto"/>
        <w:right w:val="none" w:sz="0" w:space="0" w:color="auto"/>
      </w:divBdr>
      <w:divsChild>
        <w:div w:id="1912227653">
          <w:marLeft w:val="0"/>
          <w:marRight w:val="0"/>
          <w:marTop w:val="0"/>
          <w:marBottom w:val="0"/>
          <w:divBdr>
            <w:top w:val="none" w:sz="0" w:space="0" w:color="auto"/>
            <w:left w:val="none" w:sz="0" w:space="0" w:color="auto"/>
            <w:bottom w:val="none" w:sz="0" w:space="0" w:color="auto"/>
            <w:right w:val="none" w:sz="0" w:space="0" w:color="auto"/>
          </w:divBdr>
          <w:divsChild>
            <w:div w:id="324358106">
              <w:marLeft w:val="0"/>
              <w:marRight w:val="0"/>
              <w:marTop w:val="0"/>
              <w:marBottom w:val="0"/>
              <w:divBdr>
                <w:top w:val="none" w:sz="0" w:space="0" w:color="auto"/>
                <w:left w:val="none" w:sz="0" w:space="0" w:color="auto"/>
                <w:bottom w:val="none" w:sz="0" w:space="0" w:color="auto"/>
                <w:right w:val="none" w:sz="0" w:space="0" w:color="auto"/>
              </w:divBdr>
              <w:divsChild>
                <w:div w:id="151288990">
                  <w:marLeft w:val="0"/>
                  <w:marRight w:val="0"/>
                  <w:marTop w:val="0"/>
                  <w:marBottom w:val="0"/>
                  <w:divBdr>
                    <w:top w:val="none" w:sz="0" w:space="0" w:color="auto"/>
                    <w:left w:val="none" w:sz="0" w:space="0" w:color="auto"/>
                    <w:bottom w:val="none" w:sz="0" w:space="0" w:color="auto"/>
                    <w:right w:val="none" w:sz="0" w:space="0" w:color="auto"/>
                  </w:divBdr>
                </w:div>
                <w:div w:id="1839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ww/en/download/document/SEVD-2020-053-01/" TargetMode="Externa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hyperlink" Target="https://www.energy.gov/sites/prod/files/2019/01/f58/CEDS%20Cybersecurity%20Handbook%2020190114.pdf"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sa.org/isa-publications/isa-books/isa-book-details/?productId=114861&amp;title=Best-Practices-for-Securing-Industrial-Control-Systems&amp;x=0&amp;y=0" TargetMode="External"/><Relationship Id="rId5" Type="http://schemas.openxmlformats.org/officeDocument/2006/relationships/settings" Target="settings.xml"/><Relationship Id="rId10" Type="http://schemas.openxmlformats.org/officeDocument/2006/relationships/hyperlink" Target="https://us-cert.cisa.gov/sites/default/files/2020-06/ICS%20CIA%20document%20v3.pdf" TargetMode="External"/><Relationship Id="rId4" Type="http://schemas.openxmlformats.org/officeDocument/2006/relationships/styles" Target="styles.xml"/><Relationship Id="rId9" Type="http://schemas.openxmlformats.org/officeDocument/2006/relationships/hyperlink" Target="https://ww2.frost.com/frost-perspectives/cybersecurity-for-critical-infrastructure-protecting-the-global-vill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79ED7E-3421-4457-B2AA-A4BB7BE84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practices for securing SCADA systems</dc:title>
  <dc:subject>student name</dc:subject>
  <dc:creator>student id</dc:creator>
  <cp:keywords/>
  <dc:description/>
  <cp:lastModifiedBy>James Thomas</cp:lastModifiedBy>
  <cp:revision>3</cp:revision>
  <dcterms:created xsi:type="dcterms:W3CDTF">2023-03-26T23:24:00Z</dcterms:created>
  <dcterms:modified xsi:type="dcterms:W3CDTF">2023-03-26T23:29:00Z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14b55228f8606da3d19c8ab9fefad24d68af31861607561dd1f5642a6cc2ab51</vt:lpwstr>
  </property>
</Properties>
</file>