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0107F" w14:textId="6E15FD64" w:rsidR="00BF4E49" w:rsidRPr="00ED7B86" w:rsidRDefault="00BF4E49" w:rsidP="00BF4E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Case Study – Cyber Security and Social Sciences</w:t>
      </w:r>
      <w:r w:rsidRPr="00ED7B86">
        <w:rPr>
          <w:rFonts w:ascii="Times New Roman" w:eastAsia="Times New Roman" w:hAnsi="Times New Roman" w:cs="Times New Roman"/>
          <w:b/>
          <w:sz w:val="24"/>
          <w:szCs w:val="24"/>
        </w:rPr>
        <w:t xml:space="preserve">: </w:t>
      </w:r>
      <w:r>
        <w:rPr>
          <w:rFonts w:ascii="Times New Roman" w:hAnsi="Times New Roman" w:cs="Times New Roman"/>
          <w:sz w:val="24"/>
          <w:szCs w:val="24"/>
          <w:shd w:val="clear" w:color="auto" w:fill="FFFFFF"/>
        </w:rPr>
        <w:t>Amanda Todd</w:t>
      </w:r>
    </w:p>
    <w:p w14:paraId="3C65BD24" w14:textId="77777777" w:rsidR="00BF4E49" w:rsidRPr="00ED7B86" w:rsidRDefault="00BF4E49" w:rsidP="00BF4E49">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Todd Craig</w:t>
      </w:r>
    </w:p>
    <w:p w14:paraId="2615E239" w14:textId="77777777" w:rsidR="00BF4E49" w:rsidRPr="00ED7B86" w:rsidRDefault="00BF4E49" w:rsidP="00BF4E49">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School of Cybersecurity, Old Dominion University</w:t>
      </w:r>
    </w:p>
    <w:p w14:paraId="30947DDF" w14:textId="77777777" w:rsidR="00BF4E49" w:rsidRPr="00ED7B86" w:rsidRDefault="00BF4E49" w:rsidP="00BF4E49">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CYSE 201S: Cybersecurity and the Social Sciences</w:t>
      </w:r>
    </w:p>
    <w:p w14:paraId="4BADB3B2" w14:textId="77777777" w:rsidR="00BF4E49" w:rsidRPr="00ED7B86" w:rsidRDefault="00BF4E49" w:rsidP="00BF4E49">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 xml:space="preserve">Instructor Name: Diwaker </w:t>
      </w:r>
      <w:proofErr w:type="spellStart"/>
      <w:r w:rsidRPr="00ED7B86">
        <w:rPr>
          <w:rFonts w:ascii="Times New Roman" w:eastAsia="Times New Roman" w:hAnsi="Times New Roman" w:cs="Times New Roman"/>
          <w:sz w:val="24"/>
          <w:szCs w:val="24"/>
        </w:rPr>
        <w:t>Yalpi</w:t>
      </w:r>
      <w:proofErr w:type="spellEnd"/>
    </w:p>
    <w:p w14:paraId="61D38BC7" w14:textId="3CFE0730" w:rsidR="00BF4E49" w:rsidRPr="00ED7B86" w:rsidRDefault="00BF4E49" w:rsidP="00BF4E49">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 xml:space="preserve">Date: </w:t>
      </w:r>
      <w:r>
        <w:rPr>
          <w:rFonts w:ascii="Times New Roman" w:eastAsia="Times New Roman" w:hAnsi="Times New Roman" w:cs="Times New Roman"/>
          <w:sz w:val="24"/>
          <w:szCs w:val="24"/>
        </w:rPr>
        <w:t xml:space="preserve">April 21, </w:t>
      </w:r>
      <w:proofErr w:type="gramStart"/>
      <w:r>
        <w:rPr>
          <w:rFonts w:ascii="Times New Roman" w:eastAsia="Times New Roman" w:hAnsi="Times New Roman" w:cs="Times New Roman"/>
          <w:sz w:val="24"/>
          <w:szCs w:val="24"/>
        </w:rPr>
        <w:t>2026</w:t>
      </w:r>
      <w:proofErr w:type="gramEnd"/>
      <w:r w:rsidRPr="00ED7B86">
        <w:t xml:space="preserve"> </w:t>
      </w:r>
      <w:r w:rsidRPr="00ED7B86">
        <w:br w:type="page"/>
      </w:r>
    </w:p>
    <w:p w14:paraId="0BA64283" w14:textId="6213DF66" w:rsidR="00BF4E49" w:rsidRPr="00BF4E49" w:rsidRDefault="00BF4E49" w:rsidP="00BF4E49">
      <w:pPr>
        <w:spacing w:line="480" w:lineRule="auto"/>
        <w:jc w:val="center"/>
        <w:rPr>
          <w:rFonts w:ascii="Times New Roman" w:eastAsia="Times New Roman" w:hAnsi="Times New Roman" w:cs="Times New Roman"/>
          <w:b/>
          <w:sz w:val="24"/>
          <w:szCs w:val="24"/>
        </w:rPr>
      </w:pPr>
      <w:r w:rsidRPr="00BF4E49">
        <w:rPr>
          <w:rFonts w:ascii="Times New Roman" w:eastAsia="Times New Roman" w:hAnsi="Times New Roman" w:cs="Times New Roman"/>
          <w:b/>
          <w:sz w:val="24"/>
          <w:szCs w:val="24"/>
        </w:rPr>
        <w:lastRenderedPageBreak/>
        <w:t>Introduction</w:t>
      </w:r>
    </w:p>
    <w:p w14:paraId="17DF8ADD" w14:textId="6E813161" w:rsidR="00BF4E49" w:rsidRPr="00BF4E49" w:rsidRDefault="00BF4E49" w:rsidP="00BF4E49">
      <w:pPr>
        <w:spacing w:line="480" w:lineRule="auto"/>
        <w:rPr>
          <w:rFonts w:ascii="Times New Roman" w:hAnsi="Times New Roman" w:cs="Times New Roman"/>
          <w:sz w:val="24"/>
          <w:szCs w:val="24"/>
          <w:shd w:val="clear" w:color="auto" w:fill="FFFFFF"/>
        </w:rPr>
      </w:pPr>
      <w:r w:rsidRPr="00BF4E49">
        <w:rPr>
          <w:rFonts w:ascii="Times New Roman" w:eastAsia="Times New Roman" w:hAnsi="Times New Roman" w:cs="Times New Roman"/>
          <w:bCs/>
          <w:sz w:val="24"/>
          <w:szCs w:val="24"/>
        </w:rPr>
        <w:tab/>
        <w:t xml:space="preserve">Cyberbullying poses a major challenge to cybersecurity, beyond technology into human behavior and social systems. A Canadian case from 2012, involving Amanda Todd was publicized due to the constant and prolonged online harassment and exploitation she faced. Aydin Coban, a Dutch man, was found guilting of harassment to include child luring and child pornography possession. </w:t>
      </w:r>
      <w:r w:rsidRPr="00BF4E49">
        <w:rPr>
          <w:rFonts w:ascii="Times New Roman" w:eastAsia="Times New Roman" w:hAnsi="Times New Roman" w:cs="Times New Roman"/>
          <w:bCs/>
          <w:sz w:val="24"/>
          <w:szCs w:val="24"/>
        </w:rPr>
        <w:t>“</w:t>
      </w:r>
      <w:r w:rsidRPr="00BF4E49">
        <w:rPr>
          <w:rFonts w:ascii="Times New Roman" w:hAnsi="Times New Roman" w:cs="Times New Roman"/>
          <w:sz w:val="24"/>
          <w:szCs w:val="24"/>
          <w:shd w:val="clear" w:color="auto" w:fill="FFFFFF"/>
        </w:rPr>
        <w:t>The court heard Todd was tormented for years by various online accounts, beginning when she was just 12 years old. She was asked to perform sexual acts on webcam, and told explicit images of her would be shared online if she refused to comply, prosecutors said.” (Weichel &amp; Nesbit, 2022).</w:t>
      </w:r>
      <w:r w:rsidRPr="00BF4E49">
        <w:rPr>
          <w:rFonts w:ascii="Times New Roman" w:eastAsia="Times New Roman" w:hAnsi="Times New Roman" w:cs="Times New Roman"/>
          <w:bCs/>
          <w:sz w:val="24"/>
          <w:szCs w:val="24"/>
        </w:rPr>
        <w:t xml:space="preserve"> Not only did Amanda face some of the worst cyberbullying but she used her online platform of YouTube to tell her story to help others facing similar situations.</w:t>
      </w:r>
    </w:p>
    <w:p w14:paraId="31098458" w14:textId="439C6F3C" w:rsidR="00BF4E49" w:rsidRDefault="00BF4E49" w:rsidP="00BF4E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Analysis</w:t>
      </w:r>
    </w:p>
    <w:p w14:paraId="3E806545" w14:textId="1469757A" w:rsidR="00BF4E49" w:rsidRDefault="00BF4E49" w:rsidP="00BF4E49">
      <w:pPr>
        <w:spacing w:line="480" w:lineRule="auto"/>
        <w:ind w:firstLine="72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The case of Amanda Todd was one that led to deep conversation regarding cyberbullying. </w:t>
      </w:r>
      <w:proofErr w:type="gramStart"/>
      <w:r w:rsidRPr="00BF4E49">
        <w:rPr>
          <w:rFonts w:ascii="Times New Roman" w:eastAsia="Times New Roman" w:hAnsi="Times New Roman" w:cs="Times New Roman"/>
          <w:color w:val="231F20"/>
          <w:spacing w:val="4"/>
          <w:sz w:val="24"/>
          <w:szCs w:val="24"/>
          <w:lang w:val="en-US"/>
        </w:rPr>
        <w:t>“</w:t>
      </w:r>
      <w:proofErr w:type="gramEnd"/>
      <w:r w:rsidRPr="00BF4E49">
        <w:rPr>
          <w:rFonts w:ascii="Times New Roman" w:eastAsia="Times New Roman" w:hAnsi="Times New Roman" w:cs="Times New Roman"/>
          <w:color w:val="231F20"/>
          <w:spacing w:val="4"/>
          <w:sz w:val="24"/>
          <w:szCs w:val="24"/>
          <w:lang w:val="en-US"/>
        </w:rPr>
        <w:t>Todd’s suicide brought the problem of cyberbullying to mainstream attention in Canada after the Port Coquitlam teen posted a video on YouTube in which she used handwritten signs to describe how she was lured by a stranger to expose her breasts on a webcam.” (Corder, 2023).</w:t>
      </w:r>
      <w:r>
        <w:rPr>
          <w:rFonts w:ascii="Times New Roman" w:eastAsia="Times New Roman" w:hAnsi="Times New Roman" w:cs="Times New Roman"/>
          <w:color w:val="231F20"/>
          <w:spacing w:val="4"/>
          <w:sz w:val="24"/>
          <w:szCs w:val="24"/>
          <w:lang w:val="en-US"/>
        </w:rPr>
        <w:t xml:space="preserve"> Not only was this young girl cyberbullied, but she was also sexually exploited and fully taken advantage of due to fear and feeling ashamed of certain choices.</w:t>
      </w:r>
    </w:p>
    <w:p w14:paraId="23A223D7" w14:textId="4BEF82F9" w:rsidR="00BF4E49" w:rsidRPr="00BF4E49" w:rsidRDefault="00BF4E49" w:rsidP="00BF4E49">
      <w:pPr>
        <w:spacing w:line="480" w:lineRule="auto"/>
        <w:ind w:firstLine="72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Cybersecurity, only, cannot fully address these issues as the root causes are in human </w:t>
      </w:r>
      <w:r w:rsidRPr="00BF4E49">
        <w:rPr>
          <w:rFonts w:ascii="Times New Roman" w:eastAsia="Times New Roman" w:hAnsi="Times New Roman" w:cs="Times New Roman"/>
          <w:bCs/>
          <w:iCs/>
          <w:sz w:val="24"/>
          <w:szCs w:val="24"/>
        </w:rPr>
        <w:t xml:space="preserve">behavior. </w:t>
      </w:r>
      <w:r>
        <w:rPr>
          <w:rFonts w:ascii="Times New Roman" w:eastAsia="Times New Roman" w:hAnsi="Times New Roman" w:cs="Times New Roman"/>
          <w:bCs/>
          <w:iCs/>
          <w:sz w:val="24"/>
          <w:szCs w:val="24"/>
        </w:rPr>
        <w:t xml:space="preserve">Victims often begin to experience things like anxiety, depression, social withdrawal, low self-esteem, and in extreme cases, suicidal thoughts; like Amanda did. </w:t>
      </w:r>
      <w:r w:rsidRPr="00BF4E49">
        <w:rPr>
          <w:rFonts w:ascii="Times New Roman" w:eastAsia="Times New Roman" w:hAnsi="Times New Roman" w:cs="Times New Roman"/>
          <w:bCs/>
          <w:iCs/>
          <w:sz w:val="24"/>
          <w:szCs w:val="24"/>
        </w:rPr>
        <w:t xml:space="preserve">Amanda Todd faced many aspects of victim playing by her peers at school. This led her to move and change schools’ multiple times. Her initial cyberbullying led go physical bullying involving her peers. </w:t>
      </w:r>
      <w:r w:rsidRPr="00BF4E49">
        <w:rPr>
          <w:rFonts w:ascii="Times New Roman" w:eastAsia="Times New Roman" w:hAnsi="Times New Roman" w:cs="Times New Roman"/>
          <w:bCs/>
          <w:iCs/>
          <w:sz w:val="24"/>
          <w:szCs w:val="24"/>
          <w:lang w:val="en-US"/>
        </w:rPr>
        <w:t xml:space="preserve">“Unlike </w:t>
      </w:r>
      <w:r w:rsidRPr="00BF4E49">
        <w:rPr>
          <w:rFonts w:ascii="Times New Roman" w:eastAsia="Times New Roman" w:hAnsi="Times New Roman" w:cs="Times New Roman"/>
          <w:bCs/>
          <w:iCs/>
          <w:sz w:val="24"/>
          <w:szCs w:val="24"/>
          <w:lang w:val="en-US"/>
        </w:rPr>
        <w:lastRenderedPageBreak/>
        <w:t>traditional bullying, cyberbullying doesn’t stop when school ends or you leave the room. It follows people home through their phones, computers and social media accounts, often in subtle and ongoing ways. Over time, this exposure to harassment or humiliation can wear down a person’s emotional resilience.” (Mental Health Hotline, 2025).</w:t>
      </w:r>
    </w:p>
    <w:p w14:paraId="18E49870" w14:textId="03864798" w:rsidR="00BF4E49" w:rsidRPr="00BF4E49" w:rsidRDefault="00BF4E49" w:rsidP="00BF4E49">
      <w:pPr>
        <w:spacing w:line="480" w:lineRule="auto"/>
        <w:ind w:firstLine="72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Those who are cyber offenders typically fall into personality traits that are known as the “Dark Triad.” These traits are Machiavellianism, narcissism, and psychopathy. In this case, Machiavellianism and psychopathy fit the predator as he had full intentions of committing the cybercrime. There is no clear-cut and dry reasoning for this individual to do these things; however, there are clear psychological factors. </w:t>
      </w:r>
    </w:p>
    <w:p w14:paraId="131DF3E7" w14:textId="394FD54E" w:rsidR="00BF4E49" w:rsidRDefault="00BF4E49" w:rsidP="00BF4E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Solutions</w:t>
      </w:r>
    </w:p>
    <w:p w14:paraId="207201BC" w14:textId="7AC9D395" w:rsidR="00BF4E49" w:rsidRDefault="00BF4E49" w:rsidP="00BF4E49">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There should not be any victim-blaming. It is important that if you were to come across instances of cyberbullying to provide ways that the individual can keep themselves safer online. When it comes to victim behaviors, a study by </w:t>
      </w:r>
      <w:r w:rsidRPr="00BF4E49">
        <w:rPr>
          <w:rFonts w:ascii="Times New Roman" w:eastAsia="Times New Roman" w:hAnsi="Times New Roman" w:cs="Times New Roman"/>
          <w:bCs/>
          <w:sz w:val="24"/>
          <w:szCs w:val="24"/>
        </w:rPr>
        <w:t>(Kennison and Chan-Tim, 2020)</w:t>
      </w:r>
      <w:r>
        <w:rPr>
          <w:rFonts w:ascii="Times New Roman" w:eastAsia="Times New Roman" w:hAnsi="Times New Roman" w:cs="Times New Roman"/>
          <w:bCs/>
          <w:sz w:val="24"/>
          <w:szCs w:val="24"/>
        </w:rPr>
        <w:t xml:space="preserve"> provided that, h</w:t>
      </w:r>
      <w:r w:rsidRPr="00BF4E49">
        <w:rPr>
          <w:rFonts w:ascii="Times New Roman" w:eastAsia="Times New Roman" w:hAnsi="Times New Roman" w:cs="Times New Roman"/>
          <w:bCs/>
          <w:sz w:val="24"/>
          <w:szCs w:val="24"/>
        </w:rPr>
        <w:t>igher levels of self-reported password security knowledge was related to</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 xml:space="preserve">lower levels of </w:t>
      </w:r>
      <w:r w:rsidRPr="00BF4E49">
        <w:rPr>
          <w:rFonts w:ascii="Times New Roman" w:eastAsia="Times New Roman" w:hAnsi="Times New Roman" w:cs="Times New Roman"/>
          <w:bCs/>
          <w:sz w:val="24"/>
          <w:szCs w:val="24"/>
        </w:rPr>
        <w:t>self</w:t>
      </w:r>
      <w:r>
        <w:rPr>
          <w:rFonts w:ascii="Times New Roman" w:eastAsia="Times New Roman" w:hAnsi="Times New Roman" w:cs="Times New Roman"/>
          <w:bCs/>
          <w:sz w:val="24"/>
          <w:szCs w:val="24"/>
        </w:rPr>
        <w:t>-</w:t>
      </w:r>
      <w:r w:rsidRPr="00BF4E49">
        <w:rPr>
          <w:rFonts w:ascii="Times New Roman" w:eastAsia="Times New Roman" w:hAnsi="Times New Roman" w:cs="Times New Roman"/>
          <w:bCs/>
          <w:sz w:val="24"/>
          <w:szCs w:val="24"/>
        </w:rPr>
        <w:t>reported</w:t>
      </w:r>
      <w:r w:rsidRPr="00BF4E49">
        <w:rPr>
          <w:rFonts w:ascii="Times New Roman" w:eastAsia="Times New Roman" w:hAnsi="Times New Roman" w:cs="Times New Roman"/>
          <w:bCs/>
          <w:sz w:val="24"/>
          <w:szCs w:val="24"/>
        </w:rPr>
        <w:t xml:space="preserve"> risky cybersecurity behaviors, (b) higher levels</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of conscientiousness was related to lower levels of self-reported risky</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cybersecurity behaviors, (c) higher levels of mood instability was related to</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higher levels of self-reported risky cybersecurity behavior, (d) higher levels of</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sensation-seeking was related to higher levels of self-reported risky</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cybersecurity behaviors, (e) higher levels of general risk-taking behaviors was</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related to higher levels of risky cybersecurity behaviors, and (f) men reported</w:t>
      </w:r>
      <w:r>
        <w:rPr>
          <w:rFonts w:ascii="Times New Roman" w:eastAsia="Times New Roman" w:hAnsi="Times New Roman" w:cs="Times New Roman"/>
          <w:bCs/>
          <w:sz w:val="24"/>
          <w:szCs w:val="24"/>
        </w:rPr>
        <w:t xml:space="preserve"> </w:t>
      </w:r>
      <w:r w:rsidRPr="00BF4E49">
        <w:rPr>
          <w:rFonts w:ascii="Times New Roman" w:eastAsia="Times New Roman" w:hAnsi="Times New Roman" w:cs="Times New Roman"/>
          <w:bCs/>
          <w:sz w:val="24"/>
          <w:szCs w:val="24"/>
        </w:rPr>
        <w:t>engaging in more risk-taking in daily life than women, but the level of self-reported risky cybersecurity behavior did not differ for men and women.</w:t>
      </w:r>
    </w:p>
    <w:p w14:paraId="6F5732D6" w14:textId="09E187DF" w:rsidR="00BF4E49" w:rsidRDefault="00BF4E49" w:rsidP="00BF4E49">
      <w:pPr>
        <w:spacing w:line="480" w:lineRule="auto"/>
        <w:ind w:firstLine="720"/>
        <w:rPr>
          <w:rFonts w:ascii="Times New Roman" w:hAnsi="Times New Roman" w:cs="Times New Roman"/>
          <w:sz w:val="24"/>
          <w:szCs w:val="24"/>
        </w:rPr>
      </w:pPr>
      <w:r>
        <w:rPr>
          <w:rFonts w:ascii="Times New Roman" w:eastAsia="Times New Roman" w:hAnsi="Times New Roman" w:cs="Times New Roman"/>
          <w:bCs/>
          <w:sz w:val="24"/>
          <w:szCs w:val="24"/>
        </w:rPr>
        <w:t xml:space="preserve">As this case took place in Canada, they have taken steps to create anti-cyberbullying legislation. </w:t>
      </w:r>
      <w:r w:rsidRPr="00BF4E49">
        <w:rPr>
          <w:rFonts w:ascii="Times New Roman" w:eastAsia="Times New Roman" w:hAnsi="Times New Roman" w:cs="Times New Roman"/>
          <w:b/>
          <w:sz w:val="24"/>
          <w:szCs w:val="24"/>
        </w:rPr>
        <w:t>“</w:t>
      </w:r>
      <w:r w:rsidRPr="00BF4E49">
        <w:rPr>
          <w:rFonts w:ascii="Times New Roman" w:hAnsi="Times New Roman" w:cs="Times New Roman"/>
          <w:sz w:val="24"/>
          <w:szCs w:val="24"/>
        </w:rPr>
        <w:t xml:space="preserve">Anti-cyberbullying legislation drafted in response to the Amanda Todd case has </w:t>
      </w:r>
      <w:r w:rsidRPr="00BF4E49">
        <w:rPr>
          <w:rFonts w:ascii="Times New Roman" w:hAnsi="Times New Roman" w:cs="Times New Roman"/>
          <w:sz w:val="24"/>
          <w:szCs w:val="24"/>
        </w:rPr>
        <w:lastRenderedPageBreak/>
        <w:t>also been tabled by the </w:t>
      </w:r>
      <w:hyperlink r:id="rId5" w:history="1">
        <w:r w:rsidRPr="00BF4E49">
          <w:rPr>
            <w:rStyle w:val="Hyperlink"/>
            <w:rFonts w:ascii="Times New Roman" w:hAnsi="Times New Roman" w:cs="Times New Roman"/>
            <w:color w:val="auto"/>
            <w:sz w:val="24"/>
            <w:szCs w:val="24"/>
            <w:u w:val="none"/>
          </w:rPr>
          <w:t>federal government</w:t>
        </w:r>
      </w:hyperlink>
      <w:r w:rsidRPr="00BF4E49">
        <w:rPr>
          <w:rFonts w:ascii="Times New Roman" w:hAnsi="Times New Roman" w:cs="Times New Roman"/>
          <w:sz w:val="24"/>
          <w:szCs w:val="24"/>
        </w:rPr>
        <w:t>. If passed, Bill C-63 (</w:t>
      </w:r>
      <w:r w:rsidRPr="00BF4E49">
        <w:rPr>
          <w:rStyle w:val="Emphasis"/>
          <w:rFonts w:ascii="Times New Roman" w:hAnsi="Times New Roman" w:cs="Times New Roman"/>
          <w:sz w:val="24"/>
          <w:szCs w:val="24"/>
        </w:rPr>
        <w:t>Online Harms Act</w:t>
      </w:r>
      <w:r w:rsidRPr="00BF4E49">
        <w:rPr>
          <w:rFonts w:ascii="Times New Roman" w:hAnsi="Times New Roman" w:cs="Times New Roman"/>
          <w:sz w:val="24"/>
          <w:szCs w:val="24"/>
        </w:rPr>
        <w:t>) would amend the </w:t>
      </w:r>
      <w:r w:rsidRPr="00BF4E49">
        <w:rPr>
          <w:rStyle w:val="Emphasis"/>
          <w:rFonts w:ascii="Times New Roman" w:hAnsi="Times New Roman" w:cs="Times New Roman"/>
          <w:sz w:val="24"/>
          <w:szCs w:val="24"/>
        </w:rPr>
        <w:t>Criminal Code</w:t>
      </w:r>
      <w:r w:rsidRPr="00BF4E49">
        <w:rPr>
          <w:rFonts w:ascii="Times New Roman" w:hAnsi="Times New Roman" w:cs="Times New Roman"/>
          <w:sz w:val="24"/>
          <w:szCs w:val="24"/>
        </w:rPr>
        <w:t> and the </w:t>
      </w:r>
      <w:hyperlink r:id="rId6" w:history="1">
        <w:r w:rsidRPr="00BF4E49">
          <w:rPr>
            <w:rStyle w:val="Hyperlink"/>
            <w:rFonts w:ascii="Times New Roman" w:hAnsi="Times New Roman" w:cs="Times New Roman"/>
            <w:i/>
            <w:iCs/>
            <w:color w:val="auto"/>
            <w:sz w:val="24"/>
            <w:szCs w:val="24"/>
            <w:u w:val="none"/>
          </w:rPr>
          <w:t>Canadian Human Rights Act</w:t>
        </w:r>
      </w:hyperlink>
      <w:r w:rsidRPr="00BF4E49">
        <w:rPr>
          <w:rFonts w:ascii="Times New Roman" w:hAnsi="Times New Roman" w:cs="Times New Roman"/>
          <w:sz w:val="24"/>
          <w:szCs w:val="24"/>
        </w:rPr>
        <w:t>. It would also introduce heavier sentences, create new regulatory bodies to protect people from online abuse, and create a commission to enforce the new laws.</w:t>
      </w:r>
      <w:r w:rsidRPr="00BF4E49">
        <w:rPr>
          <w:rFonts w:ascii="Times New Roman" w:hAnsi="Times New Roman" w:cs="Times New Roman"/>
          <w:sz w:val="24"/>
          <w:szCs w:val="24"/>
        </w:rPr>
        <w:t>”</w:t>
      </w:r>
      <w:r>
        <w:rPr>
          <w:rFonts w:ascii="Times New Roman" w:hAnsi="Times New Roman" w:cs="Times New Roman"/>
          <w:sz w:val="24"/>
          <w:szCs w:val="24"/>
        </w:rPr>
        <w:t xml:space="preserve"> (Butts, 2024). This is a key component of going forward and ensuring that there are real and serious consequences for cyberbullying offenders. </w:t>
      </w:r>
    </w:p>
    <w:p w14:paraId="52512CB5" w14:textId="781A1755" w:rsidR="00BF4E49" w:rsidRPr="00BF4E49" w:rsidRDefault="00BF4E49" w:rsidP="00BF4E49">
      <w:pPr>
        <w:spacing w:line="480" w:lineRule="auto"/>
        <w:ind w:firstLine="720"/>
        <w:rPr>
          <w:rFonts w:ascii="Times New Roman" w:eastAsia="Times New Roman" w:hAnsi="Times New Roman" w:cs="Times New Roman"/>
          <w:bCs/>
          <w:sz w:val="24"/>
          <w:szCs w:val="24"/>
        </w:rPr>
      </w:pPr>
      <w:r>
        <w:rPr>
          <w:rFonts w:ascii="Times New Roman" w:hAnsi="Times New Roman" w:cs="Times New Roman"/>
          <w:sz w:val="24"/>
          <w:szCs w:val="24"/>
        </w:rPr>
        <w:t xml:space="preserve">Cyberbullying can be international since the internet and social platforms are available to all, regardless of their location. This is a challenge faced when it comes to regulations. Ways to overcome these challenges include collaborating with governments, tech companies, educators, and even therapists and psychologists. When there is a common ground for all, the solutions then become limitless. The policies should provide accountability and standards for online safety, especially towards children. </w:t>
      </w:r>
    </w:p>
    <w:p w14:paraId="1D35FFC1" w14:textId="2C3F6ADA" w:rsidR="00BF4E49" w:rsidRDefault="00BF4E49" w:rsidP="00BF4E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Reflection</w:t>
      </w:r>
    </w:p>
    <w:p w14:paraId="5D82028F" w14:textId="31D2DDA0" w:rsidR="00BF4E49" w:rsidRDefault="00BF4E49" w:rsidP="00BF4E49">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The case of Amanda Todd stresses the importance of integrating cybersecurity and the social sciences. Technology is a great tool that is ever-growing; however, human behavior is a critical aspect in preventing and truly addressing cyberthreats and cyberbullying. Overall, the root causes of cyberbullying needs to be found and addressed. There also needs to be training and education around empathy, education, and ethical responsibility when it comes to social media and online spaces. Cyberbullying and online harassment are truly complex issues that require deeply involved solutions. The case of Amanda Todd shows how social factors and technological vulnerabilities play a large factor in cybercrime. </w:t>
      </w:r>
    </w:p>
    <w:p w14:paraId="19950FD5" w14:textId="77777777" w:rsidR="00BF4E49" w:rsidRDefault="00BF4E49" w:rsidP="00BF4E49">
      <w:pPr>
        <w:spacing w:line="480" w:lineRule="auto"/>
        <w:rPr>
          <w:rFonts w:ascii="Times New Roman" w:eastAsia="Times New Roman" w:hAnsi="Times New Roman" w:cs="Times New Roman"/>
          <w:bCs/>
          <w:sz w:val="24"/>
          <w:szCs w:val="24"/>
        </w:rPr>
      </w:pPr>
    </w:p>
    <w:p w14:paraId="70205721" w14:textId="77777777" w:rsidR="00BF4E49" w:rsidRDefault="00BF4E49" w:rsidP="00BF4E49">
      <w:pPr>
        <w:spacing w:line="480" w:lineRule="auto"/>
        <w:rPr>
          <w:rFonts w:ascii="Times New Roman" w:eastAsia="Times New Roman" w:hAnsi="Times New Roman" w:cs="Times New Roman"/>
          <w:bCs/>
          <w:sz w:val="24"/>
          <w:szCs w:val="24"/>
        </w:rPr>
      </w:pPr>
    </w:p>
    <w:p w14:paraId="6CF7D483" w14:textId="77777777" w:rsidR="00BF4E49" w:rsidRPr="00BF4E49" w:rsidRDefault="00BF4E49" w:rsidP="00BF4E49">
      <w:pPr>
        <w:spacing w:line="480" w:lineRule="auto"/>
        <w:rPr>
          <w:rFonts w:ascii="Times New Roman" w:eastAsia="Times New Roman" w:hAnsi="Times New Roman" w:cs="Times New Roman"/>
          <w:bCs/>
          <w:sz w:val="24"/>
          <w:szCs w:val="24"/>
        </w:rPr>
      </w:pPr>
    </w:p>
    <w:p w14:paraId="665B784E" w14:textId="73E024F1" w:rsidR="00BF4E49" w:rsidRPr="00ED7B86" w:rsidRDefault="00BF4E49" w:rsidP="00BF4E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References: </w:t>
      </w:r>
    </w:p>
    <w:p w14:paraId="5B755224" w14:textId="77777777" w:rsidR="00BF4E49" w:rsidRDefault="00BF4E49" w:rsidP="00BF4E49">
      <w:pPr>
        <w:pStyle w:val="NormalWeb"/>
        <w:ind w:left="567" w:hanging="567"/>
      </w:pPr>
      <w:r>
        <w:t xml:space="preserve">Amanda Todd Legacy Society. (n.d.). </w:t>
      </w:r>
      <w:r>
        <w:rPr>
          <w:i/>
          <w:iCs/>
        </w:rPr>
        <w:t>Amanda’s story</w:t>
      </w:r>
      <w:r>
        <w:t xml:space="preserve">. Amanda Todd Legacy Society Official Site. https://www.amandatoddlegacy.org/amandas-story.html </w:t>
      </w:r>
    </w:p>
    <w:p w14:paraId="6CE09E28" w14:textId="409301A6" w:rsidR="00BF4E49" w:rsidRDefault="00BF4E49" w:rsidP="00BF4E49">
      <w:pPr>
        <w:pStyle w:val="NormalWeb"/>
        <w:ind w:left="567" w:hanging="567"/>
      </w:pPr>
      <w:r>
        <w:t xml:space="preserve">Butts, E. (2024). Amanda Todd Case. In </w:t>
      </w:r>
      <w:r>
        <w:rPr>
          <w:rStyle w:val="Emphasis"/>
          <w:rFonts w:eastAsiaTheme="majorEastAsia"/>
        </w:rPr>
        <w:t>The Canadian Encyclopedia</w:t>
      </w:r>
      <w:r>
        <w:t>. Retrieved from https://thecanadianencyclopedia.ca/en/article/amanda-todd-case</w:t>
      </w:r>
    </w:p>
    <w:p w14:paraId="79D8DFCE" w14:textId="77777777" w:rsidR="00BF4E49" w:rsidRDefault="00BF4E49" w:rsidP="00BF4E49">
      <w:pPr>
        <w:pStyle w:val="NormalWeb"/>
        <w:ind w:left="567" w:hanging="567"/>
      </w:pPr>
      <w:r>
        <w:t xml:space="preserve">Corder, M. (2023, December 21). </w:t>
      </w:r>
      <w:r>
        <w:rPr>
          <w:i/>
          <w:iCs/>
        </w:rPr>
        <w:t>Dutch court sentences man convicted in Amanda Todd case to 6 years</w:t>
      </w:r>
      <w:r>
        <w:t xml:space="preserve">. Global News. https://globalnews.ca/news/10184032/aydin-coban-amanda-todd-sentence/ </w:t>
      </w:r>
    </w:p>
    <w:p w14:paraId="1B2F6BC9" w14:textId="75B9DD04" w:rsidR="00BF4E49" w:rsidRDefault="00BF4E49" w:rsidP="00BF4E49">
      <w:pPr>
        <w:pStyle w:val="NormalWeb"/>
        <w:ind w:left="567" w:hanging="567"/>
      </w:pPr>
      <w:r w:rsidRPr="00BF4E49">
        <w:t xml:space="preserve">Mental Health Hotline. (2025, July 29). </w:t>
      </w:r>
      <w:r w:rsidRPr="00BF4E49">
        <w:rPr>
          <w:i/>
          <w:iCs/>
        </w:rPr>
        <w:t>Cyberbullying and the real mental health risks - national mental health helpline: Free &amp; confidential: 866-903-3787</w:t>
      </w:r>
      <w:r w:rsidRPr="00BF4E49">
        <w:t xml:space="preserve">. Mental Health Hotline. https://mentalhealthhotline.org/cyberbullying-mental-health/ </w:t>
      </w:r>
    </w:p>
    <w:p w14:paraId="3BDA304C" w14:textId="77777777" w:rsidR="00BF4E49" w:rsidRDefault="00BF4E49" w:rsidP="00BF4E49">
      <w:pPr>
        <w:pStyle w:val="NormalWeb"/>
        <w:ind w:left="567" w:hanging="567"/>
      </w:pPr>
      <w:r>
        <w:t xml:space="preserve">Weichel, A., &amp; Nesbit, B. (2022, October 14). </w:t>
      </w:r>
      <w:r>
        <w:rPr>
          <w:i/>
          <w:iCs/>
        </w:rPr>
        <w:t>Dutch man convicted in Amanda Todd case sentenced to 13 years in prison</w:t>
      </w:r>
      <w:r>
        <w:t xml:space="preserve">. </w:t>
      </w:r>
      <w:proofErr w:type="spellStart"/>
      <w:r>
        <w:t>CTVNews</w:t>
      </w:r>
      <w:proofErr w:type="spellEnd"/>
      <w:r>
        <w:t xml:space="preserve">. https://www.ctvnews.ca/vancouver/article/dutch-man-convicted-in-amanda-todd-case-sentenced-to-13-years-in-prison/ </w:t>
      </w:r>
    </w:p>
    <w:p w14:paraId="4CC39C84" w14:textId="3A0E18D9" w:rsidR="00B32919" w:rsidRDefault="00BF4E49">
      <w:r>
        <w:t xml:space="preserve"> </w:t>
      </w:r>
    </w:p>
    <w:sectPr w:rsidR="00B329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97A45"/>
    <w:multiLevelType w:val="hybridMultilevel"/>
    <w:tmpl w:val="00C86D58"/>
    <w:lvl w:ilvl="0" w:tplc="5342A28A">
      <w:start w:val="1"/>
      <w:numFmt w:val="bullet"/>
      <w:lvlText w:val="•"/>
      <w:lvlJc w:val="left"/>
      <w:pPr>
        <w:tabs>
          <w:tab w:val="num" w:pos="720"/>
        </w:tabs>
        <w:ind w:left="720" w:hanging="360"/>
      </w:pPr>
      <w:rPr>
        <w:rFonts w:ascii="Arial" w:hAnsi="Arial" w:hint="default"/>
      </w:rPr>
    </w:lvl>
    <w:lvl w:ilvl="1" w:tplc="2020E466">
      <w:numFmt w:val="bullet"/>
      <w:lvlText w:val="•"/>
      <w:lvlJc w:val="left"/>
      <w:pPr>
        <w:tabs>
          <w:tab w:val="num" w:pos="1440"/>
        </w:tabs>
        <w:ind w:left="1440" w:hanging="360"/>
      </w:pPr>
      <w:rPr>
        <w:rFonts w:ascii="Arial" w:hAnsi="Arial" w:hint="default"/>
      </w:rPr>
    </w:lvl>
    <w:lvl w:ilvl="2" w:tplc="B4546CAC" w:tentative="1">
      <w:start w:val="1"/>
      <w:numFmt w:val="bullet"/>
      <w:lvlText w:val="•"/>
      <w:lvlJc w:val="left"/>
      <w:pPr>
        <w:tabs>
          <w:tab w:val="num" w:pos="2160"/>
        </w:tabs>
        <w:ind w:left="2160" w:hanging="360"/>
      </w:pPr>
      <w:rPr>
        <w:rFonts w:ascii="Arial" w:hAnsi="Arial" w:hint="default"/>
      </w:rPr>
    </w:lvl>
    <w:lvl w:ilvl="3" w:tplc="82020868" w:tentative="1">
      <w:start w:val="1"/>
      <w:numFmt w:val="bullet"/>
      <w:lvlText w:val="•"/>
      <w:lvlJc w:val="left"/>
      <w:pPr>
        <w:tabs>
          <w:tab w:val="num" w:pos="2880"/>
        </w:tabs>
        <w:ind w:left="2880" w:hanging="360"/>
      </w:pPr>
      <w:rPr>
        <w:rFonts w:ascii="Arial" w:hAnsi="Arial" w:hint="default"/>
      </w:rPr>
    </w:lvl>
    <w:lvl w:ilvl="4" w:tplc="D1507A14" w:tentative="1">
      <w:start w:val="1"/>
      <w:numFmt w:val="bullet"/>
      <w:lvlText w:val="•"/>
      <w:lvlJc w:val="left"/>
      <w:pPr>
        <w:tabs>
          <w:tab w:val="num" w:pos="3600"/>
        </w:tabs>
        <w:ind w:left="3600" w:hanging="360"/>
      </w:pPr>
      <w:rPr>
        <w:rFonts w:ascii="Arial" w:hAnsi="Arial" w:hint="default"/>
      </w:rPr>
    </w:lvl>
    <w:lvl w:ilvl="5" w:tplc="CBB42F5A" w:tentative="1">
      <w:start w:val="1"/>
      <w:numFmt w:val="bullet"/>
      <w:lvlText w:val="•"/>
      <w:lvlJc w:val="left"/>
      <w:pPr>
        <w:tabs>
          <w:tab w:val="num" w:pos="4320"/>
        </w:tabs>
        <w:ind w:left="4320" w:hanging="360"/>
      </w:pPr>
      <w:rPr>
        <w:rFonts w:ascii="Arial" w:hAnsi="Arial" w:hint="default"/>
      </w:rPr>
    </w:lvl>
    <w:lvl w:ilvl="6" w:tplc="FF282CBC" w:tentative="1">
      <w:start w:val="1"/>
      <w:numFmt w:val="bullet"/>
      <w:lvlText w:val="•"/>
      <w:lvlJc w:val="left"/>
      <w:pPr>
        <w:tabs>
          <w:tab w:val="num" w:pos="5040"/>
        </w:tabs>
        <w:ind w:left="5040" w:hanging="360"/>
      </w:pPr>
      <w:rPr>
        <w:rFonts w:ascii="Arial" w:hAnsi="Arial" w:hint="default"/>
      </w:rPr>
    </w:lvl>
    <w:lvl w:ilvl="7" w:tplc="B028850E" w:tentative="1">
      <w:start w:val="1"/>
      <w:numFmt w:val="bullet"/>
      <w:lvlText w:val="•"/>
      <w:lvlJc w:val="left"/>
      <w:pPr>
        <w:tabs>
          <w:tab w:val="num" w:pos="5760"/>
        </w:tabs>
        <w:ind w:left="5760" w:hanging="360"/>
      </w:pPr>
      <w:rPr>
        <w:rFonts w:ascii="Arial" w:hAnsi="Arial" w:hint="default"/>
      </w:rPr>
    </w:lvl>
    <w:lvl w:ilvl="8" w:tplc="F89E5C7E" w:tentative="1">
      <w:start w:val="1"/>
      <w:numFmt w:val="bullet"/>
      <w:lvlText w:val="•"/>
      <w:lvlJc w:val="left"/>
      <w:pPr>
        <w:tabs>
          <w:tab w:val="num" w:pos="6480"/>
        </w:tabs>
        <w:ind w:left="6480" w:hanging="360"/>
      </w:pPr>
      <w:rPr>
        <w:rFonts w:ascii="Arial" w:hAnsi="Arial" w:hint="default"/>
      </w:rPr>
    </w:lvl>
  </w:abstractNum>
  <w:num w:numId="1" w16cid:durableId="1678924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1CF"/>
    <w:rsid w:val="000B3CE0"/>
    <w:rsid w:val="000D252E"/>
    <w:rsid w:val="002E1CF7"/>
    <w:rsid w:val="002E6B99"/>
    <w:rsid w:val="00740E0F"/>
    <w:rsid w:val="0082497C"/>
    <w:rsid w:val="00A051CF"/>
    <w:rsid w:val="00AA3741"/>
    <w:rsid w:val="00B32919"/>
    <w:rsid w:val="00BE6D7D"/>
    <w:rsid w:val="00BF4E49"/>
    <w:rsid w:val="00C75D8D"/>
    <w:rsid w:val="00DF246F"/>
    <w:rsid w:val="00EF1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CFECDB"/>
  <w15:chartTrackingRefBased/>
  <w15:docId w15:val="{699BA808-7D75-E84D-B48A-EA4977D8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E49"/>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A051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051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051C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051C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051C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051C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051C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051C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051C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1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1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51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1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1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1CF"/>
    <w:rPr>
      <w:rFonts w:eastAsiaTheme="majorEastAsia" w:cstheme="majorBidi"/>
      <w:color w:val="272727" w:themeColor="text1" w:themeTint="D8"/>
    </w:rPr>
  </w:style>
  <w:style w:type="paragraph" w:styleId="Title">
    <w:name w:val="Title"/>
    <w:basedOn w:val="Normal"/>
    <w:next w:val="Normal"/>
    <w:link w:val="TitleChar"/>
    <w:uiPriority w:val="10"/>
    <w:qFormat/>
    <w:rsid w:val="00A051C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05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1C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051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1C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A051CF"/>
    <w:rPr>
      <w:i/>
      <w:iCs/>
      <w:color w:val="404040" w:themeColor="text1" w:themeTint="BF"/>
    </w:rPr>
  </w:style>
  <w:style w:type="paragraph" w:styleId="ListParagraph">
    <w:name w:val="List Paragraph"/>
    <w:basedOn w:val="Normal"/>
    <w:uiPriority w:val="34"/>
    <w:qFormat/>
    <w:rsid w:val="00A051CF"/>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A051CF"/>
    <w:rPr>
      <w:i/>
      <w:iCs/>
      <w:color w:val="0F4761" w:themeColor="accent1" w:themeShade="BF"/>
    </w:rPr>
  </w:style>
  <w:style w:type="paragraph" w:styleId="IntenseQuote">
    <w:name w:val="Intense Quote"/>
    <w:basedOn w:val="Normal"/>
    <w:next w:val="Normal"/>
    <w:link w:val="IntenseQuoteChar"/>
    <w:uiPriority w:val="30"/>
    <w:qFormat/>
    <w:rsid w:val="00A051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A051CF"/>
    <w:rPr>
      <w:i/>
      <w:iCs/>
      <w:color w:val="0F4761" w:themeColor="accent1" w:themeShade="BF"/>
    </w:rPr>
  </w:style>
  <w:style w:type="character" w:styleId="IntenseReference">
    <w:name w:val="Intense Reference"/>
    <w:basedOn w:val="DefaultParagraphFont"/>
    <w:uiPriority w:val="32"/>
    <w:qFormat/>
    <w:rsid w:val="00A051CF"/>
    <w:rPr>
      <w:b/>
      <w:bCs/>
      <w:smallCaps/>
      <w:color w:val="0F4761" w:themeColor="accent1" w:themeShade="BF"/>
      <w:spacing w:val="5"/>
    </w:rPr>
  </w:style>
  <w:style w:type="paragraph" w:styleId="NormalWeb">
    <w:name w:val="Normal (Web)"/>
    <w:basedOn w:val="Normal"/>
    <w:uiPriority w:val="99"/>
    <w:semiHidden/>
    <w:unhideWhenUsed/>
    <w:rsid w:val="00BF4E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F4E49"/>
    <w:rPr>
      <w:color w:val="0000FF"/>
      <w:u w:val="single"/>
    </w:rPr>
  </w:style>
  <w:style w:type="character" w:styleId="Emphasis">
    <w:name w:val="Emphasis"/>
    <w:basedOn w:val="DefaultParagraphFont"/>
    <w:uiPriority w:val="20"/>
    <w:qFormat/>
    <w:rsid w:val="00BF4E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12177">
      <w:bodyDiv w:val="1"/>
      <w:marLeft w:val="0"/>
      <w:marRight w:val="0"/>
      <w:marTop w:val="0"/>
      <w:marBottom w:val="0"/>
      <w:divBdr>
        <w:top w:val="none" w:sz="0" w:space="0" w:color="auto"/>
        <w:left w:val="none" w:sz="0" w:space="0" w:color="auto"/>
        <w:bottom w:val="none" w:sz="0" w:space="0" w:color="auto"/>
        <w:right w:val="none" w:sz="0" w:space="0" w:color="auto"/>
      </w:divBdr>
      <w:divsChild>
        <w:div w:id="1880974457">
          <w:marLeft w:val="360"/>
          <w:marRight w:val="0"/>
          <w:marTop w:val="200"/>
          <w:marBottom w:val="0"/>
          <w:divBdr>
            <w:top w:val="none" w:sz="0" w:space="0" w:color="auto"/>
            <w:left w:val="none" w:sz="0" w:space="0" w:color="auto"/>
            <w:bottom w:val="none" w:sz="0" w:space="0" w:color="auto"/>
            <w:right w:val="none" w:sz="0" w:space="0" w:color="auto"/>
          </w:divBdr>
        </w:div>
        <w:div w:id="1788154452">
          <w:marLeft w:val="1080"/>
          <w:marRight w:val="0"/>
          <w:marTop w:val="100"/>
          <w:marBottom w:val="0"/>
          <w:divBdr>
            <w:top w:val="none" w:sz="0" w:space="0" w:color="auto"/>
            <w:left w:val="none" w:sz="0" w:space="0" w:color="auto"/>
            <w:bottom w:val="none" w:sz="0" w:space="0" w:color="auto"/>
            <w:right w:val="none" w:sz="0" w:space="0" w:color="auto"/>
          </w:divBdr>
        </w:div>
        <w:div w:id="466433477">
          <w:marLeft w:val="1080"/>
          <w:marRight w:val="0"/>
          <w:marTop w:val="100"/>
          <w:marBottom w:val="0"/>
          <w:divBdr>
            <w:top w:val="none" w:sz="0" w:space="0" w:color="auto"/>
            <w:left w:val="none" w:sz="0" w:space="0" w:color="auto"/>
            <w:bottom w:val="none" w:sz="0" w:space="0" w:color="auto"/>
            <w:right w:val="none" w:sz="0" w:space="0" w:color="auto"/>
          </w:divBdr>
        </w:div>
        <w:div w:id="1323461411">
          <w:marLeft w:val="1080"/>
          <w:marRight w:val="0"/>
          <w:marTop w:val="100"/>
          <w:marBottom w:val="0"/>
          <w:divBdr>
            <w:top w:val="none" w:sz="0" w:space="0" w:color="auto"/>
            <w:left w:val="none" w:sz="0" w:space="0" w:color="auto"/>
            <w:bottom w:val="none" w:sz="0" w:space="0" w:color="auto"/>
            <w:right w:val="none" w:sz="0" w:space="0" w:color="auto"/>
          </w:divBdr>
        </w:div>
        <w:div w:id="1704863653">
          <w:marLeft w:val="1080"/>
          <w:marRight w:val="0"/>
          <w:marTop w:val="100"/>
          <w:marBottom w:val="0"/>
          <w:divBdr>
            <w:top w:val="none" w:sz="0" w:space="0" w:color="auto"/>
            <w:left w:val="none" w:sz="0" w:space="0" w:color="auto"/>
            <w:bottom w:val="none" w:sz="0" w:space="0" w:color="auto"/>
            <w:right w:val="none" w:sz="0" w:space="0" w:color="auto"/>
          </w:divBdr>
        </w:div>
      </w:divsChild>
    </w:div>
    <w:div w:id="57092059">
      <w:bodyDiv w:val="1"/>
      <w:marLeft w:val="0"/>
      <w:marRight w:val="0"/>
      <w:marTop w:val="0"/>
      <w:marBottom w:val="0"/>
      <w:divBdr>
        <w:top w:val="none" w:sz="0" w:space="0" w:color="auto"/>
        <w:left w:val="none" w:sz="0" w:space="0" w:color="auto"/>
        <w:bottom w:val="none" w:sz="0" w:space="0" w:color="auto"/>
        <w:right w:val="none" w:sz="0" w:space="0" w:color="auto"/>
      </w:divBdr>
    </w:div>
    <w:div w:id="126897979">
      <w:bodyDiv w:val="1"/>
      <w:marLeft w:val="0"/>
      <w:marRight w:val="0"/>
      <w:marTop w:val="0"/>
      <w:marBottom w:val="0"/>
      <w:divBdr>
        <w:top w:val="none" w:sz="0" w:space="0" w:color="auto"/>
        <w:left w:val="none" w:sz="0" w:space="0" w:color="auto"/>
        <w:bottom w:val="none" w:sz="0" w:space="0" w:color="auto"/>
        <w:right w:val="none" w:sz="0" w:space="0" w:color="auto"/>
      </w:divBdr>
    </w:div>
    <w:div w:id="203952923">
      <w:bodyDiv w:val="1"/>
      <w:marLeft w:val="0"/>
      <w:marRight w:val="0"/>
      <w:marTop w:val="0"/>
      <w:marBottom w:val="0"/>
      <w:divBdr>
        <w:top w:val="none" w:sz="0" w:space="0" w:color="auto"/>
        <w:left w:val="none" w:sz="0" w:space="0" w:color="auto"/>
        <w:bottom w:val="none" w:sz="0" w:space="0" w:color="auto"/>
        <w:right w:val="none" w:sz="0" w:space="0" w:color="auto"/>
      </w:divBdr>
    </w:div>
    <w:div w:id="977995655">
      <w:bodyDiv w:val="1"/>
      <w:marLeft w:val="0"/>
      <w:marRight w:val="0"/>
      <w:marTop w:val="0"/>
      <w:marBottom w:val="0"/>
      <w:divBdr>
        <w:top w:val="none" w:sz="0" w:space="0" w:color="auto"/>
        <w:left w:val="none" w:sz="0" w:space="0" w:color="auto"/>
        <w:bottom w:val="none" w:sz="0" w:space="0" w:color="auto"/>
        <w:right w:val="none" w:sz="0" w:space="0" w:color="auto"/>
      </w:divBdr>
    </w:div>
    <w:div w:id="1504783369">
      <w:bodyDiv w:val="1"/>
      <w:marLeft w:val="0"/>
      <w:marRight w:val="0"/>
      <w:marTop w:val="0"/>
      <w:marBottom w:val="0"/>
      <w:divBdr>
        <w:top w:val="none" w:sz="0" w:space="0" w:color="auto"/>
        <w:left w:val="none" w:sz="0" w:space="0" w:color="auto"/>
        <w:bottom w:val="none" w:sz="0" w:space="0" w:color="auto"/>
        <w:right w:val="none" w:sz="0" w:space="0" w:color="auto"/>
      </w:divBdr>
    </w:div>
    <w:div w:id="1801922628">
      <w:bodyDiv w:val="1"/>
      <w:marLeft w:val="0"/>
      <w:marRight w:val="0"/>
      <w:marTop w:val="0"/>
      <w:marBottom w:val="0"/>
      <w:divBdr>
        <w:top w:val="none" w:sz="0" w:space="0" w:color="auto"/>
        <w:left w:val="none" w:sz="0" w:space="0" w:color="auto"/>
        <w:bottom w:val="none" w:sz="0" w:space="0" w:color="auto"/>
        <w:right w:val="none" w:sz="0" w:space="0" w:color="auto"/>
      </w:divBdr>
    </w:div>
    <w:div w:id="181811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canadianencyclopedia.ca/en/article/canadian-human-rights-act" TargetMode="External"/><Relationship Id="rId5" Type="http://schemas.openxmlformats.org/officeDocument/2006/relationships/hyperlink" Target="https://www.thecanadianencyclopedia.ca/en/article/federal-govern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5</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TODD</dc:creator>
  <cp:keywords/>
  <dc:description/>
  <cp:lastModifiedBy>CRAIG, TODD</cp:lastModifiedBy>
  <cp:revision>1</cp:revision>
  <dcterms:created xsi:type="dcterms:W3CDTF">2026-04-14T18:39:00Z</dcterms:created>
  <dcterms:modified xsi:type="dcterms:W3CDTF">2026-04-21T19:02:00Z</dcterms:modified>
</cp:coreProperties>
</file>