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7E6D19" w14:textId="77777777" w:rsidR="00D77761" w:rsidRPr="00D77761" w:rsidRDefault="00D77761" w:rsidP="00D77761">
      <w:pPr>
        <w:spacing w:after="0" w:line="480" w:lineRule="auto"/>
        <w:rPr>
          <w:rFonts w:eastAsia="Times New Roman" w:cs="Times New Roman"/>
          <w:szCs w:val="24"/>
        </w:rPr>
      </w:pPr>
      <w:r w:rsidRPr="00D77761">
        <w:rPr>
          <w:rFonts w:eastAsia="Times New Roman" w:cs="Times New Roman"/>
          <w:color w:val="000000"/>
          <w:szCs w:val="24"/>
        </w:rPr>
        <w:t>Trinity A. Salva  </w:t>
      </w:r>
    </w:p>
    <w:p w14:paraId="232C1573" w14:textId="77777777" w:rsidR="00D77761" w:rsidRPr="00D77761" w:rsidRDefault="00D77761" w:rsidP="00D77761">
      <w:pPr>
        <w:spacing w:after="0" w:line="480" w:lineRule="auto"/>
        <w:rPr>
          <w:rFonts w:eastAsia="Times New Roman" w:cs="Times New Roman"/>
          <w:szCs w:val="24"/>
        </w:rPr>
      </w:pPr>
      <w:r w:rsidRPr="00D77761">
        <w:rPr>
          <w:rFonts w:eastAsia="Times New Roman" w:cs="Times New Roman"/>
          <w:color w:val="000000"/>
          <w:szCs w:val="24"/>
        </w:rPr>
        <w:t>Professor Yalpi</w:t>
      </w:r>
    </w:p>
    <w:p w14:paraId="6D3FAD8C" w14:textId="77777777" w:rsidR="00D77761" w:rsidRPr="00D77761" w:rsidRDefault="00D77761" w:rsidP="00D77761">
      <w:pPr>
        <w:spacing w:after="0" w:line="480" w:lineRule="auto"/>
        <w:rPr>
          <w:rFonts w:eastAsia="Times New Roman" w:cs="Times New Roman"/>
          <w:szCs w:val="24"/>
        </w:rPr>
      </w:pPr>
      <w:r w:rsidRPr="00D77761">
        <w:rPr>
          <w:rFonts w:eastAsia="Times New Roman" w:cs="Times New Roman"/>
          <w:color w:val="000000"/>
          <w:szCs w:val="24"/>
        </w:rPr>
        <w:t>CYSE 201S</w:t>
      </w:r>
    </w:p>
    <w:p w14:paraId="5BC4A0DF" w14:textId="3DFD3B94" w:rsidR="00B31163" w:rsidRPr="00D77761" w:rsidRDefault="00D77761" w:rsidP="00D77761">
      <w:pPr>
        <w:spacing w:after="0" w:line="480" w:lineRule="auto"/>
        <w:rPr>
          <w:rFonts w:eastAsia="Times New Roman" w:cs="Times New Roman"/>
          <w:szCs w:val="24"/>
        </w:rPr>
      </w:pPr>
      <w:r w:rsidRPr="00D77761">
        <w:rPr>
          <w:rFonts w:eastAsia="Times New Roman" w:cs="Times New Roman"/>
          <w:color w:val="000000"/>
          <w:szCs w:val="24"/>
        </w:rPr>
        <w:t>September 28th, 2025</w:t>
      </w:r>
    </w:p>
    <w:p w14:paraId="215C8512" w14:textId="36E36479" w:rsidR="00B31163" w:rsidRDefault="00B31163"/>
    <w:p w14:paraId="7569D941" w14:textId="77777777" w:rsidR="00B31163" w:rsidRDefault="00000000">
      <w:pPr>
        <w:pStyle w:val="Title"/>
      </w:pPr>
      <w:r>
        <w:t>Article Review #1: AI-Driven Cybersecurity in Mobile Financial Services: Enhancing Fraud Detection and Privacy in Emerging Markets</w:t>
      </w:r>
    </w:p>
    <w:p w14:paraId="78C08B05" w14:textId="44F99B7E" w:rsidR="00B31163" w:rsidRDefault="00000000">
      <w:r>
        <w:t xml:space="preserve">Mollik &amp; Majeed (2025) </w:t>
      </w:r>
      <w:hyperlink r:id="rId6" w:history="1">
        <w:r w:rsidRPr="00147FD6">
          <w:rPr>
            <w:rStyle w:val="Hyperlink"/>
          </w:rPr>
          <w:t>https://www.mdpi.com/2624-800X/5/3/77</w:t>
        </w:r>
      </w:hyperlink>
    </w:p>
    <w:p w14:paraId="0DA23B20" w14:textId="77777777" w:rsidR="00B31163" w:rsidRDefault="00000000">
      <w:pPr>
        <w:pStyle w:val="Heading1"/>
      </w:pPr>
      <w:r>
        <w:t>BLUF</w:t>
      </w:r>
    </w:p>
    <w:p w14:paraId="5AE9A0A4" w14:textId="77777777" w:rsidR="00147FD6" w:rsidRDefault="00147FD6" w:rsidP="00147FD6">
      <w:pPr>
        <w:pStyle w:val="NormalWeb"/>
      </w:pPr>
      <w:r>
        <w:t>This study examines how social networking sites (SNSs) and apps have become tools for online crimes targeting children and adolescents. Through a global survey of 174 police departments, the research identifies rising concerns about cyberbullying, online sexual exploitation, and grooming behaviors. The study emphasizes the need for improved digital literacy, better law enforcement training, and stronger collaboration between tech companies and police to address these issues effectively.</w:t>
      </w:r>
    </w:p>
    <w:p w14:paraId="0A2F165C" w14:textId="2F109AB4" w:rsidR="00B31163" w:rsidRDefault="00000000">
      <w:pPr>
        <w:pStyle w:val="Heading1"/>
      </w:pPr>
      <w:r>
        <w:t>Relation to Social Science Principles</w:t>
      </w:r>
    </w:p>
    <w:p w14:paraId="1F626F51" w14:textId="4E431329" w:rsidR="00147FD6" w:rsidRDefault="004F7EDE" w:rsidP="00147FD6">
      <w:pPr>
        <w:pStyle w:val="NormalWeb"/>
      </w:pPr>
      <w:r>
        <w:t>The article shows that online crimes against children and adolescents are not just random acts</w:t>
      </w:r>
      <w:r>
        <w:t xml:space="preserve"> </w:t>
      </w:r>
      <w:r>
        <w:t>they are influenced by social and psychological factors. Social learning theory helps explain how offenders learn and adopt criminal behaviors by observing others online. Routine activity theory shows that crimes occur when a motivated offender meets a vulnerable target without sufficient protection, which often happens on social networking sites and apps. The study also emphasizes the role of social norms and institutional rules, such as laws and school or parental supervision, in shaping how safe or risky online environments can be for young users</w:t>
      </w:r>
    </w:p>
    <w:p w14:paraId="6A796C2E" w14:textId="3A293955" w:rsidR="004F7EDE" w:rsidRDefault="00000000" w:rsidP="004F7EDE">
      <w:pPr>
        <w:pStyle w:val="Heading1"/>
      </w:pPr>
      <w:r>
        <w:lastRenderedPageBreak/>
        <w:t>Research Question, Hypotheses, Independent and Dependent Variables</w:t>
      </w:r>
    </w:p>
    <w:p w14:paraId="477C556A" w14:textId="77777777" w:rsidR="004F7EDE" w:rsidRPr="004F7EDE" w:rsidRDefault="004F7EDE" w:rsidP="004F7EDE"/>
    <w:p w14:paraId="0F1938DF" w14:textId="7E42F9E3" w:rsidR="00B31163" w:rsidRDefault="00000000">
      <w:r>
        <w:t>The main questions the study asks are: how do people see AI-based fraud detection, how do privacy worries affect trust, and how do culture and laws affect adoption? The authors predict that AI tools will improve feelings of security, that transparency will increase trust, and that security and trust will lead to higher adoption. They also predict that privacy concerns and weak regulation will reduce adoption. The independent variables are AI use, transparency, privacy concerns, and cultural or legal context, while the dependent variables are how secure people feel, how much they trust the system, and whether they plan to adopt it (Mollik &amp; Majeed, 2025).</w:t>
      </w:r>
    </w:p>
    <w:p w14:paraId="55A77A9C" w14:textId="77777777" w:rsidR="00B31163" w:rsidRDefault="00000000">
      <w:pPr>
        <w:pStyle w:val="Heading1"/>
      </w:pPr>
      <w:r>
        <w:t>Research Methods</w:t>
      </w:r>
    </w:p>
    <w:p w14:paraId="0FA40791" w14:textId="77777777" w:rsidR="004F7EDE" w:rsidRPr="004F7EDE" w:rsidRDefault="004F7EDE" w:rsidP="004F7EDE"/>
    <w:p w14:paraId="151783F9" w14:textId="4F37FE25" w:rsidR="00B31163" w:rsidRDefault="00000000">
      <w:r>
        <w:t>The study uses a mixed-methods approach. On the quantitative side, the authors distributed a survey with closed-ended questions to 151 people using mobile financial services. On the qualitative side, they collected open-ended answers where people could explain their views in more detail. They also included a short review of earlier research to set the background. By combining surveys with personal responses, the authors were able to measure broad patterns while also capturing individual experiences (Mollik &amp; Majeed, 2025).</w:t>
      </w:r>
    </w:p>
    <w:p w14:paraId="422E9E01" w14:textId="77777777" w:rsidR="00B31163" w:rsidRDefault="00000000">
      <w:pPr>
        <w:pStyle w:val="Heading1"/>
      </w:pPr>
      <w:r>
        <w:t>Data and Analysis</w:t>
      </w:r>
    </w:p>
    <w:p w14:paraId="2DB4B524" w14:textId="77777777" w:rsidR="004F7EDE" w:rsidRPr="004F7EDE" w:rsidRDefault="004F7EDE" w:rsidP="004F7EDE"/>
    <w:p w14:paraId="11706F32" w14:textId="77777777" w:rsidR="00B31163" w:rsidRDefault="00000000">
      <w:r>
        <w:t>The survey data were analyzed with statistical models to test the predicted relationships. For example, the results showed that AI has a strong effect on how secure people feel, and that transparency increases trust. They also confirmed that trust and security are key predictors of adoption. The authors checked that their measures were reliable and consistent. The open-ended answers were analyzed by looking for common themes. Many participants mentioned worries about privacy, misuse of data, and not being able to understand how the AI works. These responses helped explain why some people still hesitate to adopt the technology (Mollik &amp; Majeed, 2025).</w:t>
      </w:r>
    </w:p>
    <w:p w14:paraId="304CDC18" w14:textId="77777777" w:rsidR="004F7EDE" w:rsidRDefault="004F7EDE">
      <w:pPr>
        <w:pStyle w:val="Heading1"/>
      </w:pPr>
    </w:p>
    <w:p w14:paraId="21669B0C" w14:textId="453F8136" w:rsidR="00B31163" w:rsidRDefault="00000000">
      <w:pPr>
        <w:pStyle w:val="Heading1"/>
      </w:pPr>
      <w:r>
        <w:t>Connection to Class Concepts</w:t>
      </w:r>
    </w:p>
    <w:p w14:paraId="7D231091" w14:textId="77777777" w:rsidR="004F7EDE" w:rsidRPr="004F7EDE" w:rsidRDefault="004F7EDE" w:rsidP="004F7EDE"/>
    <w:p w14:paraId="6E9AD902" w14:textId="0FA458A4" w:rsidR="004F7EDE" w:rsidRDefault="004F7EDE" w:rsidP="004F7EDE">
      <w:r>
        <w:t xml:space="preserve">The </w:t>
      </w:r>
      <w:r>
        <w:t>findings from the IJCC article connect directly to class concepts about individual motives for cybercrime. Children and adolescents are targeted online for different reasons, including financial gain, curiosity, revenge, boredom, and recognition. The article highlights how offenders exploit social networking sites and apps to commit these crimes. Understanding these motives helps explain why certain types of online crimes occur more frequently and why tailored interventions are necessary for prevention (IJCC, 2021; HP Threat Research, 2021)</w:t>
      </w:r>
    </w:p>
    <w:p w14:paraId="35D972F3" w14:textId="45841A10" w:rsidR="00B31163" w:rsidRDefault="00000000">
      <w:pPr>
        <w:pStyle w:val="Heading1"/>
      </w:pPr>
      <w:r>
        <w:t>Marginalized Groups</w:t>
      </w:r>
    </w:p>
    <w:p w14:paraId="721B9F6D" w14:textId="77777777" w:rsidR="00B31163" w:rsidRDefault="00000000">
      <w:r>
        <w:t>This study is very relevant for marginalized groups. Many of the people using mobile financial services in developing countries belong to low-income communities that may not have access to traditional banks. These groups benefit from mobile services, but they are also more vulnerable to fraud and data misuse. Because regulation is often weaker in these countries, they have fewer protections if something goes wrong. The study shows that without transparency and strong safeguards, marginalized groups may be the ones most at risk. At the same time, these services can be life-changing if designed with fairness and privacy in mind (Mollik &amp; Majeed, 2025).</w:t>
      </w:r>
    </w:p>
    <w:p w14:paraId="28C01FEB" w14:textId="77777777" w:rsidR="00B31163" w:rsidRDefault="00000000">
      <w:pPr>
        <w:pStyle w:val="Heading1"/>
      </w:pPr>
      <w:r>
        <w:t>Contributions to Society</w:t>
      </w:r>
    </w:p>
    <w:p w14:paraId="47A8B0CA" w14:textId="77777777" w:rsidR="004F7EDE" w:rsidRPr="004F7EDE" w:rsidRDefault="004F7EDE" w:rsidP="004F7EDE"/>
    <w:p w14:paraId="58982815" w14:textId="60469315" w:rsidR="004F7EDE" w:rsidRDefault="00000000" w:rsidP="004F7EDE">
      <w:r>
        <w:t>The study makes several contributions. It combines existing theories about technology use and privacy into a single model that helps explain AI adoption. It also brings new data from developing countries, which are often left out of cybersecurity research. The authors offer practical advice for companies and governments, such as designing AI systems that are explainable, building privacy protections into the technology, and creating stronger regulations. By focusing on both innovation and protection, the study helps promote financial inclusion while reducing risks (Mollik &amp; Majeed, 2025).</w:t>
      </w:r>
    </w:p>
    <w:p w14:paraId="2E629F26" w14:textId="77777777" w:rsidR="004F7EDE" w:rsidRDefault="004F7EDE" w:rsidP="004F7EDE"/>
    <w:p w14:paraId="08CC95DD" w14:textId="77777777" w:rsidR="004F7EDE" w:rsidRDefault="004F7EDE" w:rsidP="004F7EDE"/>
    <w:p w14:paraId="150BAA72" w14:textId="4A9BDDC8" w:rsidR="00B31163" w:rsidRDefault="00000000">
      <w:pPr>
        <w:pStyle w:val="Heading1"/>
      </w:pPr>
      <w:r>
        <w:lastRenderedPageBreak/>
        <w:t>Conclusion</w:t>
      </w:r>
    </w:p>
    <w:p w14:paraId="7D4E944A" w14:textId="77777777" w:rsidR="004F7EDE" w:rsidRPr="004F7EDE" w:rsidRDefault="004F7EDE" w:rsidP="004F7EDE"/>
    <w:p w14:paraId="7B96A2DD" w14:textId="77777777" w:rsidR="00B31163" w:rsidRDefault="00000000">
      <w:r>
        <w:t>The article “AI-Driven Cybersecurity in Mobile Financial Services: Enhancing Fraud Detection and Privacy in Emerging Markets” shows how AI can make financial services safer, but also how social factors like trust, culture, and regulation matter just as much as technology. It connects directly to social science principles and to class concepts about privacy, adoption, and trust. The focus on marginalized groups makes it especially important, since these users often face the highest risks. Overall, the study adds to academic knowledge and also provides useful guidance for building fairer and more trustworthy systems (Mollik &amp; Majeed, 2025).</w:t>
      </w:r>
    </w:p>
    <w:p w14:paraId="5CF2F51D" w14:textId="77777777" w:rsidR="00B31163" w:rsidRDefault="00000000">
      <w:pPr>
        <w:pStyle w:val="Heading1"/>
      </w:pPr>
      <w:r>
        <w:t>References</w:t>
      </w:r>
    </w:p>
    <w:p w14:paraId="67B01AE7" w14:textId="77777777" w:rsidR="004F7EDE" w:rsidRPr="004F7EDE" w:rsidRDefault="004F7EDE" w:rsidP="004F7EDE"/>
    <w:p w14:paraId="6FB24AE6" w14:textId="77777777" w:rsidR="00B31163" w:rsidRDefault="00000000">
      <w:r>
        <w:t>Mollik, E., &amp; Majeed, F. (2025). AI-Driven Cybersecurity in Mobile Financial Services: Enhancing Fraud Detection and Privacy in Emerging Markets. Journal of Cybersecurity and Privacy, 5(3), 77. https://www.mdpi.com/2624-800X/5/3/77</w:t>
      </w:r>
    </w:p>
    <w:sectPr w:rsidR="00B31163"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71437679">
    <w:abstractNumId w:val="8"/>
  </w:num>
  <w:num w:numId="2" w16cid:durableId="723023623">
    <w:abstractNumId w:val="6"/>
  </w:num>
  <w:num w:numId="3" w16cid:durableId="1734891938">
    <w:abstractNumId w:val="5"/>
  </w:num>
  <w:num w:numId="4" w16cid:durableId="2020620844">
    <w:abstractNumId w:val="4"/>
  </w:num>
  <w:num w:numId="5" w16cid:durableId="167989217">
    <w:abstractNumId w:val="7"/>
  </w:num>
  <w:num w:numId="6" w16cid:durableId="1732074595">
    <w:abstractNumId w:val="3"/>
  </w:num>
  <w:num w:numId="7" w16cid:durableId="1992783221">
    <w:abstractNumId w:val="2"/>
  </w:num>
  <w:num w:numId="8" w16cid:durableId="234974145">
    <w:abstractNumId w:val="1"/>
  </w:num>
  <w:num w:numId="9" w16cid:durableId="101203088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3"/>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47FD6"/>
    <w:rsid w:val="0015074B"/>
    <w:rsid w:val="0029639D"/>
    <w:rsid w:val="002B008D"/>
    <w:rsid w:val="00326F90"/>
    <w:rsid w:val="004F7EDE"/>
    <w:rsid w:val="00A32281"/>
    <w:rsid w:val="00AA1D8D"/>
    <w:rsid w:val="00B31163"/>
    <w:rsid w:val="00B47730"/>
    <w:rsid w:val="00CB0664"/>
    <w:rsid w:val="00D77761"/>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0C409F0"/>
  <w14:defaultImageDpi w14:val="300"/>
  <w15:docId w15:val="{227CA79C-5C28-F845-90A0-354CABA396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Times New Roman" w:hAnsi="Times New Roman"/>
      <w:sz w:val="24"/>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NormalWeb">
    <w:name w:val="Normal (Web)"/>
    <w:basedOn w:val="Normal"/>
    <w:uiPriority w:val="99"/>
    <w:semiHidden/>
    <w:unhideWhenUsed/>
    <w:rsid w:val="00D77761"/>
    <w:pPr>
      <w:spacing w:before="100" w:beforeAutospacing="1" w:after="100" w:afterAutospacing="1" w:line="240" w:lineRule="auto"/>
    </w:pPr>
    <w:rPr>
      <w:rFonts w:eastAsia="Times New Roman" w:cs="Times New Roman"/>
      <w:szCs w:val="24"/>
    </w:rPr>
  </w:style>
  <w:style w:type="character" w:styleId="Hyperlink">
    <w:name w:val="Hyperlink"/>
    <w:basedOn w:val="DefaultParagraphFont"/>
    <w:uiPriority w:val="99"/>
    <w:unhideWhenUsed/>
    <w:rsid w:val="00147FD6"/>
    <w:rPr>
      <w:color w:val="0000FF" w:themeColor="hyperlink"/>
      <w:u w:val="single"/>
    </w:rPr>
  </w:style>
  <w:style w:type="character" w:styleId="UnresolvedMention">
    <w:name w:val="Unresolved Mention"/>
    <w:basedOn w:val="DefaultParagraphFont"/>
    <w:uiPriority w:val="99"/>
    <w:semiHidden/>
    <w:unhideWhenUsed/>
    <w:rsid w:val="00147FD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www.mdpi.com/2624-800X/5/3/77"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4</Pages>
  <Words>931</Words>
  <Characters>5311</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6230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SALVA, TRINITY</cp:lastModifiedBy>
  <cp:revision>4</cp:revision>
  <dcterms:created xsi:type="dcterms:W3CDTF">2025-09-29T02:38:00Z</dcterms:created>
  <dcterms:modified xsi:type="dcterms:W3CDTF">2025-09-29T02:57:00Z</dcterms:modified>
  <cp:category/>
</cp:coreProperties>
</file>