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0A407" w14:textId="77777777" w:rsidR="00924926" w:rsidRPr="00924926" w:rsidRDefault="00924926" w:rsidP="00924926">
      <w:pPr>
        <w:tabs>
          <w:tab w:val="left" w:pos="6666"/>
        </w:tabs>
        <w:rPr>
          <w:rFonts w:ascii="Times New Roman" w:hAnsi="Times New Roman" w:cs="Times New Roman"/>
        </w:rPr>
      </w:pPr>
      <w:r w:rsidRPr="00924926">
        <w:rPr>
          <w:rFonts w:ascii="Times New Roman" w:hAnsi="Times New Roman" w:cs="Times New Roman"/>
          <w:b/>
          <w:bCs/>
        </w:rPr>
        <w:t>Will Angelini</w:t>
      </w:r>
      <w:r w:rsidRPr="00924926">
        <w:rPr>
          <w:rFonts w:ascii="Times New Roman" w:hAnsi="Times New Roman" w:cs="Times New Roman"/>
          <w:b/>
          <w:bCs/>
        </w:rPr>
        <w:br/>
        <w:t>April 12, 2025</w:t>
      </w:r>
    </w:p>
    <w:p w14:paraId="02319729" w14:textId="77777777" w:rsidR="00924926" w:rsidRPr="00924926" w:rsidRDefault="00924926" w:rsidP="00924926">
      <w:pPr>
        <w:tabs>
          <w:tab w:val="left" w:pos="6666"/>
        </w:tabs>
        <w:rPr>
          <w:rFonts w:ascii="Times New Roman" w:hAnsi="Times New Roman" w:cs="Times New Roman"/>
          <w:b/>
          <w:bCs/>
        </w:rPr>
      </w:pPr>
      <w:r w:rsidRPr="00924926">
        <w:rPr>
          <w:rFonts w:ascii="Times New Roman" w:hAnsi="Times New Roman" w:cs="Times New Roman"/>
          <w:b/>
          <w:bCs/>
        </w:rPr>
        <w:t>Article Review #2: Reconciling Blockchain Technology and Data Protection Laws</w:t>
      </w:r>
    </w:p>
    <w:p w14:paraId="2B9B1696" w14:textId="77777777" w:rsidR="00924926" w:rsidRDefault="00924926" w:rsidP="00924926">
      <w:pPr>
        <w:tabs>
          <w:tab w:val="left" w:pos="6666"/>
        </w:tabs>
        <w:rPr>
          <w:rFonts w:ascii="Times New Roman" w:hAnsi="Times New Roman" w:cs="Times New Roman"/>
          <w:i/>
          <w:iCs/>
        </w:rPr>
      </w:pPr>
    </w:p>
    <w:p w14:paraId="4380A1B0" w14:textId="77C715C5" w:rsidR="00924926" w:rsidRPr="00924926" w:rsidRDefault="00924926" w:rsidP="00924926">
      <w:pPr>
        <w:tabs>
          <w:tab w:val="left" w:pos="6666"/>
        </w:tabs>
        <w:rPr>
          <w:rFonts w:ascii="Times New Roman" w:hAnsi="Times New Roman" w:cs="Times New Roman"/>
          <w:i/>
          <w:iCs/>
        </w:rPr>
      </w:pPr>
      <w:r w:rsidRPr="00924926">
        <w:rPr>
          <w:rFonts w:ascii="Times New Roman" w:hAnsi="Times New Roman" w:cs="Times New Roman"/>
          <w:i/>
          <w:iCs/>
        </w:rPr>
        <w:t>This article looks at how blockchain technology and European data protection laws, like the GDPR, sometimes clash. It also offers real ways to fix those problems. The main idea is that while blockchain's design makes it hard to change or delete data, there are new tools like chameleon hashes and zero-knowledge proofs that can help make it work with GDPR rules. The article highlights how important it is to balance innovation with protecting people's privacy.</w:t>
      </w:r>
    </w:p>
    <w:p w14:paraId="7B7FFAD7" w14:textId="77777777" w:rsidR="00924926" w:rsidRDefault="00924926" w:rsidP="00924926">
      <w:pPr>
        <w:tabs>
          <w:tab w:val="left" w:pos="6666"/>
        </w:tabs>
        <w:rPr>
          <w:rFonts w:ascii="Times New Roman" w:hAnsi="Times New Roman" w:cs="Times New Roman"/>
        </w:rPr>
      </w:pPr>
    </w:p>
    <w:p w14:paraId="38C7B3B5" w14:textId="037A078A" w:rsidR="00924926" w:rsidRPr="00924926" w:rsidRDefault="00924926" w:rsidP="00924926">
      <w:pPr>
        <w:tabs>
          <w:tab w:val="left" w:pos="6666"/>
        </w:tabs>
        <w:rPr>
          <w:rFonts w:ascii="Times New Roman" w:hAnsi="Times New Roman" w:cs="Times New Roman"/>
        </w:rPr>
      </w:pPr>
      <w:r w:rsidRPr="00924926">
        <w:rPr>
          <w:rFonts w:ascii="Times New Roman" w:hAnsi="Times New Roman" w:cs="Times New Roman"/>
        </w:rPr>
        <w:t>The study ties into social science principles like regulatory governance, technological ethics, and social justice. It shows how laws and technology often have to work together to protect people's rights. It also talks about the responsibility businesses have to make sure technology is used fairly and safely.</w:t>
      </w:r>
    </w:p>
    <w:p w14:paraId="6045FE45" w14:textId="77777777" w:rsidR="00924926" w:rsidRPr="00924926" w:rsidRDefault="00924926" w:rsidP="00924926">
      <w:pPr>
        <w:tabs>
          <w:tab w:val="left" w:pos="6666"/>
        </w:tabs>
        <w:rPr>
          <w:rFonts w:ascii="Times New Roman" w:hAnsi="Times New Roman" w:cs="Times New Roman"/>
        </w:rPr>
      </w:pPr>
      <w:r w:rsidRPr="00924926">
        <w:rPr>
          <w:rFonts w:ascii="Times New Roman" w:hAnsi="Times New Roman" w:cs="Times New Roman"/>
        </w:rPr>
        <w:t>The main question the article asks is how blockchain can be used in a way that still follows GDPR rules. It suggests that new technical tools and a smart approach to designing blockchain systems can help make this possible.</w:t>
      </w:r>
    </w:p>
    <w:p w14:paraId="78387CE6" w14:textId="77777777" w:rsidR="00924926" w:rsidRPr="00924926" w:rsidRDefault="00924926" w:rsidP="00924926">
      <w:pPr>
        <w:tabs>
          <w:tab w:val="left" w:pos="6666"/>
        </w:tabs>
        <w:rPr>
          <w:rFonts w:ascii="Times New Roman" w:hAnsi="Times New Roman" w:cs="Times New Roman"/>
        </w:rPr>
      </w:pPr>
      <w:r w:rsidRPr="00924926">
        <w:rPr>
          <w:rFonts w:ascii="Times New Roman" w:hAnsi="Times New Roman" w:cs="Times New Roman"/>
        </w:rPr>
        <w:t>The research uses a mix of methods. It looks closely at legal cases, such as Wirtschaftsakademie Schleswig-Holstein and Google Spain, and studies how blockchain technology works in real life. It explains blockchain's structure and then matches it against what the GDPR expects.</w:t>
      </w:r>
    </w:p>
    <w:p w14:paraId="2A1C699C" w14:textId="77777777" w:rsidR="00924926" w:rsidRPr="00924926" w:rsidRDefault="00924926" w:rsidP="00924926">
      <w:pPr>
        <w:tabs>
          <w:tab w:val="left" w:pos="6666"/>
        </w:tabs>
        <w:rPr>
          <w:rFonts w:ascii="Times New Roman" w:hAnsi="Times New Roman" w:cs="Times New Roman"/>
        </w:rPr>
      </w:pPr>
      <w:r w:rsidRPr="00924926">
        <w:rPr>
          <w:rFonts w:ascii="Times New Roman" w:hAnsi="Times New Roman" w:cs="Times New Roman"/>
        </w:rPr>
        <w:t>The paper uses legal documents, GDPR rules, and real-world examples of blockchain projects. Instead of using numbers or statistics, it focuses on explaining problems and suggesting ways to fix them. It shows how different parts of blockchain, like smart contracts and data storage, could cause trouble for GDPR rules if developers are not careful.</w:t>
      </w:r>
    </w:p>
    <w:p w14:paraId="1F0C486F" w14:textId="77777777" w:rsidR="00924926" w:rsidRPr="00924926" w:rsidRDefault="00924926" w:rsidP="00924926">
      <w:pPr>
        <w:tabs>
          <w:tab w:val="left" w:pos="6666"/>
        </w:tabs>
        <w:rPr>
          <w:rFonts w:ascii="Times New Roman" w:hAnsi="Times New Roman" w:cs="Times New Roman"/>
        </w:rPr>
      </w:pPr>
      <w:r w:rsidRPr="00924926">
        <w:rPr>
          <w:rFonts w:ascii="Times New Roman" w:hAnsi="Times New Roman" w:cs="Times New Roman"/>
        </w:rPr>
        <w:t>Several ideas from class come up in the article, like the idea that protecting people's data is a basic human right, and that it's important to figure out who is responsible for data in complicated systems. The article shows how hard it can be to regulate new technology while still letting it grow and change.</w:t>
      </w:r>
    </w:p>
    <w:p w14:paraId="35439E18" w14:textId="77777777" w:rsidR="00924926" w:rsidRPr="00924926" w:rsidRDefault="00924926" w:rsidP="00924926">
      <w:pPr>
        <w:tabs>
          <w:tab w:val="left" w:pos="6666"/>
        </w:tabs>
        <w:rPr>
          <w:rFonts w:ascii="Times New Roman" w:hAnsi="Times New Roman" w:cs="Times New Roman"/>
        </w:rPr>
      </w:pPr>
      <w:r w:rsidRPr="00924926">
        <w:rPr>
          <w:rFonts w:ascii="Times New Roman" w:hAnsi="Times New Roman" w:cs="Times New Roman"/>
        </w:rPr>
        <w:t>The article also relates to the struggles of marginalized groups. People who do not have much power or influence are often the ones most at risk when technology does not protect privacy well. Making sure blockchain follows privacy laws helps protect everyone, especially those who might not be able to fight back if their data is misused.</w:t>
      </w:r>
    </w:p>
    <w:p w14:paraId="7E14DB67" w14:textId="77777777" w:rsidR="00924926" w:rsidRPr="00924926" w:rsidRDefault="00924926" w:rsidP="00924926">
      <w:pPr>
        <w:tabs>
          <w:tab w:val="left" w:pos="6666"/>
        </w:tabs>
        <w:rPr>
          <w:rFonts w:ascii="Times New Roman" w:hAnsi="Times New Roman" w:cs="Times New Roman"/>
        </w:rPr>
      </w:pPr>
      <w:r w:rsidRPr="00924926">
        <w:rPr>
          <w:rFonts w:ascii="Times New Roman" w:hAnsi="Times New Roman" w:cs="Times New Roman"/>
        </w:rPr>
        <w:t>The study is important for two reasons. First, it gives blockchain developers real advice on how to follow GDPR rules without giving up innovation. Second, it points out some confusing parts of the GDPR that need to be made clearer, helping lawmakers make better rules in the future.</w:t>
      </w:r>
    </w:p>
    <w:p w14:paraId="0131F2B6" w14:textId="77777777" w:rsidR="00924926" w:rsidRPr="00924926" w:rsidRDefault="00924926" w:rsidP="00924926">
      <w:pPr>
        <w:tabs>
          <w:tab w:val="left" w:pos="6666"/>
        </w:tabs>
        <w:rPr>
          <w:rFonts w:ascii="Times New Roman" w:hAnsi="Times New Roman" w:cs="Times New Roman"/>
        </w:rPr>
      </w:pPr>
      <w:r w:rsidRPr="00924926">
        <w:rPr>
          <w:rFonts w:ascii="Times New Roman" w:hAnsi="Times New Roman" w:cs="Times New Roman"/>
        </w:rPr>
        <w:lastRenderedPageBreak/>
        <w:t>In the end, Ammar Zafar's article does a great job of showing how we can have both strong privacy protections and exciting new technology. By offering real solutions and explaining why they matter, it helps both tech experts and lawmakers figure out how to move forward in a smart, fair way.</w:t>
      </w:r>
    </w:p>
    <w:p w14:paraId="58D9F609" w14:textId="77777777" w:rsidR="00924926" w:rsidRDefault="00924926" w:rsidP="00924926">
      <w:pPr>
        <w:tabs>
          <w:tab w:val="left" w:pos="6666"/>
        </w:tabs>
        <w:rPr>
          <w:rFonts w:ascii="Times New Roman" w:hAnsi="Times New Roman" w:cs="Times New Roman"/>
        </w:rPr>
      </w:pPr>
    </w:p>
    <w:p w14:paraId="7438DFFE" w14:textId="4723A8E2" w:rsidR="00924926" w:rsidRPr="00924926" w:rsidRDefault="00924926" w:rsidP="00924926">
      <w:pPr>
        <w:tabs>
          <w:tab w:val="left" w:pos="6666"/>
        </w:tabs>
        <w:rPr>
          <w:rFonts w:ascii="Times New Roman" w:hAnsi="Times New Roman" w:cs="Times New Roman"/>
        </w:rPr>
      </w:pPr>
      <w:r w:rsidRPr="00924926">
        <w:rPr>
          <w:rFonts w:ascii="Times New Roman" w:hAnsi="Times New Roman" w:cs="Times New Roman"/>
          <w:b/>
          <w:bCs/>
        </w:rPr>
        <w:t>Reference:</w:t>
      </w:r>
      <w:r w:rsidRPr="00924926">
        <w:rPr>
          <w:rFonts w:ascii="Times New Roman" w:hAnsi="Times New Roman" w:cs="Times New Roman"/>
        </w:rPr>
        <w:t xml:space="preserve"> Zafar, A. (2025). Reconciling blockchain technology and data protection laws: Regulatory challenges, technical solutions, and practical pathways. </w:t>
      </w:r>
      <w:r w:rsidRPr="00924926">
        <w:rPr>
          <w:rFonts w:ascii="Times New Roman" w:hAnsi="Times New Roman" w:cs="Times New Roman"/>
          <w:i/>
          <w:iCs/>
        </w:rPr>
        <w:t>Journal of Cybersecurity</w:t>
      </w:r>
      <w:r w:rsidRPr="00924926">
        <w:rPr>
          <w:rFonts w:ascii="Times New Roman" w:hAnsi="Times New Roman" w:cs="Times New Roman"/>
        </w:rPr>
        <w:t xml:space="preserve">, 11(1), tyaf002. </w:t>
      </w:r>
      <w:hyperlink r:id="rId4" w:history="1">
        <w:r w:rsidRPr="00924926">
          <w:rPr>
            <w:rStyle w:val="Hyperlink"/>
            <w:rFonts w:ascii="Times New Roman" w:hAnsi="Times New Roman" w:cs="Times New Roman"/>
          </w:rPr>
          <w:t>https://doi.org/10.1093/cybsec/tyaf002</w:t>
        </w:r>
      </w:hyperlink>
      <w:r>
        <w:rPr>
          <w:rFonts w:ascii="Times New Roman" w:hAnsi="Times New Roman" w:cs="Times New Roman"/>
        </w:rPr>
        <w:t xml:space="preserve"> </w:t>
      </w:r>
    </w:p>
    <w:p w14:paraId="11F4708A" w14:textId="73DB5B7C" w:rsidR="006C6DA2" w:rsidRPr="00924926" w:rsidRDefault="006C6DA2" w:rsidP="00924926">
      <w:pPr>
        <w:tabs>
          <w:tab w:val="left" w:pos="6666"/>
        </w:tabs>
        <w:rPr>
          <w:rFonts w:ascii="Times New Roman" w:hAnsi="Times New Roman" w:cs="Times New Roman"/>
        </w:rPr>
      </w:pPr>
    </w:p>
    <w:sectPr w:rsidR="006C6DA2" w:rsidRPr="009249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926"/>
    <w:rsid w:val="0037760D"/>
    <w:rsid w:val="003E14F1"/>
    <w:rsid w:val="006C6DA2"/>
    <w:rsid w:val="00742711"/>
    <w:rsid w:val="00924926"/>
    <w:rsid w:val="009308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DF631"/>
  <w15:chartTrackingRefBased/>
  <w15:docId w15:val="{4A1B7873-165E-4A8A-8D42-F41BA724A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49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49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49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49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49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49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49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49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49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49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49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49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49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49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49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49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49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4926"/>
    <w:rPr>
      <w:rFonts w:eastAsiaTheme="majorEastAsia" w:cstheme="majorBidi"/>
      <w:color w:val="272727" w:themeColor="text1" w:themeTint="D8"/>
    </w:rPr>
  </w:style>
  <w:style w:type="paragraph" w:styleId="Title">
    <w:name w:val="Title"/>
    <w:basedOn w:val="Normal"/>
    <w:next w:val="Normal"/>
    <w:link w:val="TitleChar"/>
    <w:uiPriority w:val="10"/>
    <w:qFormat/>
    <w:rsid w:val="009249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49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49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49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4926"/>
    <w:pPr>
      <w:spacing w:before="160"/>
      <w:jc w:val="center"/>
    </w:pPr>
    <w:rPr>
      <w:i/>
      <w:iCs/>
      <w:color w:val="404040" w:themeColor="text1" w:themeTint="BF"/>
    </w:rPr>
  </w:style>
  <w:style w:type="character" w:customStyle="1" w:styleId="QuoteChar">
    <w:name w:val="Quote Char"/>
    <w:basedOn w:val="DefaultParagraphFont"/>
    <w:link w:val="Quote"/>
    <w:uiPriority w:val="29"/>
    <w:rsid w:val="00924926"/>
    <w:rPr>
      <w:i/>
      <w:iCs/>
      <w:color w:val="404040" w:themeColor="text1" w:themeTint="BF"/>
    </w:rPr>
  </w:style>
  <w:style w:type="paragraph" w:styleId="ListParagraph">
    <w:name w:val="List Paragraph"/>
    <w:basedOn w:val="Normal"/>
    <w:uiPriority w:val="34"/>
    <w:qFormat/>
    <w:rsid w:val="00924926"/>
    <w:pPr>
      <w:ind w:left="720"/>
      <w:contextualSpacing/>
    </w:pPr>
  </w:style>
  <w:style w:type="character" w:styleId="IntenseEmphasis">
    <w:name w:val="Intense Emphasis"/>
    <w:basedOn w:val="DefaultParagraphFont"/>
    <w:uiPriority w:val="21"/>
    <w:qFormat/>
    <w:rsid w:val="00924926"/>
    <w:rPr>
      <w:i/>
      <w:iCs/>
      <w:color w:val="0F4761" w:themeColor="accent1" w:themeShade="BF"/>
    </w:rPr>
  </w:style>
  <w:style w:type="paragraph" w:styleId="IntenseQuote">
    <w:name w:val="Intense Quote"/>
    <w:basedOn w:val="Normal"/>
    <w:next w:val="Normal"/>
    <w:link w:val="IntenseQuoteChar"/>
    <w:uiPriority w:val="30"/>
    <w:qFormat/>
    <w:rsid w:val="009249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4926"/>
    <w:rPr>
      <w:i/>
      <w:iCs/>
      <w:color w:val="0F4761" w:themeColor="accent1" w:themeShade="BF"/>
    </w:rPr>
  </w:style>
  <w:style w:type="character" w:styleId="IntenseReference">
    <w:name w:val="Intense Reference"/>
    <w:basedOn w:val="DefaultParagraphFont"/>
    <w:uiPriority w:val="32"/>
    <w:qFormat/>
    <w:rsid w:val="00924926"/>
    <w:rPr>
      <w:b/>
      <w:bCs/>
      <w:smallCaps/>
      <w:color w:val="0F4761" w:themeColor="accent1" w:themeShade="BF"/>
      <w:spacing w:val="5"/>
    </w:rPr>
  </w:style>
  <w:style w:type="character" w:styleId="Hyperlink">
    <w:name w:val="Hyperlink"/>
    <w:basedOn w:val="DefaultParagraphFont"/>
    <w:uiPriority w:val="99"/>
    <w:unhideWhenUsed/>
    <w:rsid w:val="00924926"/>
    <w:rPr>
      <w:color w:val="467886" w:themeColor="hyperlink"/>
      <w:u w:val="single"/>
    </w:rPr>
  </w:style>
  <w:style w:type="character" w:styleId="UnresolvedMention">
    <w:name w:val="Unresolved Mention"/>
    <w:basedOn w:val="DefaultParagraphFont"/>
    <w:uiPriority w:val="99"/>
    <w:semiHidden/>
    <w:unhideWhenUsed/>
    <w:rsid w:val="009249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447723">
      <w:bodyDiv w:val="1"/>
      <w:marLeft w:val="0"/>
      <w:marRight w:val="0"/>
      <w:marTop w:val="0"/>
      <w:marBottom w:val="0"/>
      <w:divBdr>
        <w:top w:val="none" w:sz="0" w:space="0" w:color="auto"/>
        <w:left w:val="none" w:sz="0" w:space="0" w:color="auto"/>
        <w:bottom w:val="none" w:sz="0" w:space="0" w:color="auto"/>
        <w:right w:val="none" w:sz="0" w:space="0" w:color="auto"/>
      </w:divBdr>
    </w:div>
    <w:div w:id="1106997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93/cybsec/tyaf0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485</Words>
  <Characters>2767</Characters>
  <Application>Microsoft Office Word</Application>
  <DocSecurity>0</DocSecurity>
  <Lines>23</Lines>
  <Paragraphs>6</Paragraphs>
  <ScaleCrop>false</ScaleCrop>
  <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Angelini</dc:creator>
  <cp:keywords/>
  <dc:description/>
  <cp:lastModifiedBy>Will Angelini</cp:lastModifiedBy>
  <cp:revision>2</cp:revision>
  <dcterms:created xsi:type="dcterms:W3CDTF">2025-04-13T01:22:00Z</dcterms:created>
  <dcterms:modified xsi:type="dcterms:W3CDTF">2025-04-13T01:25:00Z</dcterms:modified>
</cp:coreProperties>
</file>